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B6BE" w14:textId="77777777" w:rsidR="00643DA6" w:rsidRPr="007F320A" w:rsidRDefault="00643DA6" w:rsidP="007F320A">
      <w:pPr>
        <w:adjustRightInd w:val="0"/>
        <w:snapToGrid w:val="0"/>
        <w:spacing w:line="300" w:lineRule="auto"/>
        <w:jc w:val="center"/>
        <w:rPr>
          <w:rFonts w:ascii="黑体" w:eastAsia="黑体" w:hAnsi="黑体" w:cs="Times New Roman"/>
          <w:b/>
          <w:sz w:val="40"/>
          <w:szCs w:val="40"/>
        </w:rPr>
      </w:pPr>
      <w:r w:rsidRPr="007F320A">
        <w:rPr>
          <w:rFonts w:ascii="黑体" w:eastAsia="黑体" w:hAnsi="黑体" w:cs="Times New Roman" w:hint="eastAsia"/>
          <w:b/>
          <w:sz w:val="40"/>
          <w:szCs w:val="40"/>
        </w:rPr>
        <w:t>中国石油大学（华东）</w:t>
      </w:r>
    </w:p>
    <w:p w14:paraId="1F626507" w14:textId="77777777" w:rsidR="00643DA6" w:rsidRPr="007F320A" w:rsidRDefault="00643DA6" w:rsidP="007F320A">
      <w:pPr>
        <w:adjustRightInd w:val="0"/>
        <w:snapToGrid w:val="0"/>
        <w:spacing w:line="300" w:lineRule="auto"/>
        <w:jc w:val="center"/>
        <w:rPr>
          <w:rFonts w:ascii="黑体" w:eastAsia="黑体" w:hAnsi="黑体" w:cs="Times New Roman"/>
          <w:b/>
          <w:sz w:val="40"/>
          <w:szCs w:val="40"/>
        </w:rPr>
      </w:pPr>
      <w:r w:rsidRPr="007F320A">
        <w:rPr>
          <w:rFonts w:ascii="黑体" w:eastAsia="黑体" w:hAnsi="黑体" w:cs="Times New Roman" w:hint="eastAsia"/>
          <w:b/>
          <w:sz w:val="40"/>
          <w:szCs w:val="40"/>
        </w:rPr>
        <w:t>学术学位硕士研究生培养方案</w:t>
      </w:r>
    </w:p>
    <w:p w14:paraId="1CCA7465" w14:textId="6F447077" w:rsidR="00643DA6" w:rsidRPr="005151E8" w:rsidRDefault="00643DA6" w:rsidP="007F320A">
      <w:pPr>
        <w:adjustRightInd w:val="0"/>
        <w:snapToGrid w:val="0"/>
        <w:spacing w:line="300" w:lineRule="auto"/>
        <w:jc w:val="center"/>
        <w:rPr>
          <w:rFonts w:ascii="Times New Roman" w:eastAsia="黑体" w:hAnsi="Times New Roman" w:cs="Times New Roman"/>
          <w:b/>
          <w:sz w:val="28"/>
          <w:szCs w:val="40"/>
        </w:rPr>
      </w:pPr>
      <w:r w:rsidRPr="007F320A">
        <w:rPr>
          <w:rFonts w:ascii="黑体" w:eastAsia="黑体" w:hAnsi="黑体" w:cs="Times New Roman" w:hint="eastAsia"/>
          <w:b/>
          <w:sz w:val="28"/>
          <w:szCs w:val="40"/>
        </w:rPr>
        <w:t>学科名称：工商管理</w:t>
      </w:r>
      <w:r w:rsidR="00E83626">
        <w:rPr>
          <w:rFonts w:ascii="黑体" w:eastAsia="黑体" w:hAnsi="黑体" w:cs="Times New Roman" w:hint="eastAsia"/>
          <w:b/>
          <w:sz w:val="28"/>
          <w:szCs w:val="40"/>
        </w:rPr>
        <w:t xml:space="preserve"> </w:t>
      </w:r>
      <w:r w:rsidR="00E83626">
        <w:rPr>
          <w:rFonts w:ascii="黑体" w:eastAsia="黑体" w:hAnsi="黑体" w:cs="Times New Roman"/>
          <w:b/>
          <w:sz w:val="28"/>
          <w:szCs w:val="40"/>
        </w:rPr>
        <w:t xml:space="preserve"> </w:t>
      </w:r>
      <w:r w:rsidRPr="007F320A">
        <w:rPr>
          <w:rFonts w:ascii="黑体" w:eastAsia="黑体" w:hAnsi="黑体" w:cs="Times New Roman" w:hint="eastAsia"/>
          <w:b/>
          <w:sz w:val="28"/>
          <w:szCs w:val="40"/>
        </w:rPr>
        <w:t>学科代码：</w:t>
      </w:r>
      <w:r w:rsidRPr="005151E8">
        <w:rPr>
          <w:rFonts w:ascii="Times New Roman" w:eastAsia="黑体" w:hAnsi="Times New Roman" w:cs="Times New Roman"/>
          <w:b/>
          <w:sz w:val="28"/>
          <w:szCs w:val="40"/>
        </w:rPr>
        <w:t>1202</w:t>
      </w:r>
    </w:p>
    <w:p w14:paraId="1DDFF8AC" w14:textId="77777777" w:rsidR="00643DA6" w:rsidRPr="007F320A" w:rsidRDefault="00643DA6" w:rsidP="005151E8">
      <w:pPr>
        <w:adjustRightInd w:val="0"/>
        <w:snapToGrid w:val="0"/>
        <w:spacing w:line="300" w:lineRule="auto"/>
        <w:ind w:firstLineChars="200" w:firstLine="562"/>
        <w:outlineLvl w:val="0"/>
        <w:rPr>
          <w:rFonts w:ascii="宋体" w:eastAsia="宋体" w:hAnsi="宋体" w:cs="Times New Roman"/>
          <w:b/>
          <w:sz w:val="28"/>
          <w:szCs w:val="28"/>
        </w:rPr>
      </w:pPr>
      <w:r w:rsidRPr="007F320A">
        <w:rPr>
          <w:rFonts w:ascii="宋体" w:eastAsia="宋体" w:hAnsi="宋体" w:cs="Times New Roman" w:hint="eastAsia"/>
          <w:b/>
          <w:sz w:val="28"/>
          <w:szCs w:val="28"/>
        </w:rPr>
        <w:t>一、学位授权点简介</w:t>
      </w:r>
    </w:p>
    <w:p w14:paraId="30AD635C" w14:textId="10C38ABB"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中国石油大学“工商管理”学科始于</w:t>
      </w:r>
      <w:r w:rsidRPr="007F320A">
        <w:rPr>
          <w:rFonts w:ascii="Times New Roman" w:eastAsia="宋体" w:hAnsi="Times New Roman"/>
          <w:sz w:val="28"/>
          <w:szCs w:val="24"/>
        </w:rPr>
        <w:t>1956</w:t>
      </w:r>
      <w:r w:rsidRPr="007F320A">
        <w:rPr>
          <w:rFonts w:ascii="Times New Roman" w:eastAsia="宋体" w:hAnsi="Times New Roman"/>
          <w:sz w:val="28"/>
          <w:szCs w:val="24"/>
        </w:rPr>
        <w:t>年石油工业经济专业，于</w:t>
      </w:r>
      <w:r w:rsidRPr="007F320A">
        <w:rPr>
          <w:rFonts w:ascii="Times New Roman" w:eastAsia="宋体" w:hAnsi="Times New Roman"/>
          <w:sz w:val="28"/>
          <w:szCs w:val="24"/>
        </w:rPr>
        <w:t>1998</w:t>
      </w:r>
      <w:r w:rsidRPr="007F320A">
        <w:rPr>
          <w:rFonts w:ascii="Times New Roman" w:eastAsia="宋体" w:hAnsi="Times New Roman" w:hint="eastAsia"/>
          <w:sz w:val="28"/>
          <w:szCs w:val="24"/>
        </w:rPr>
        <w:t>年、</w:t>
      </w:r>
      <w:r w:rsidRPr="007F320A">
        <w:rPr>
          <w:rFonts w:ascii="Times New Roman" w:eastAsia="宋体" w:hAnsi="Times New Roman"/>
          <w:sz w:val="28"/>
          <w:szCs w:val="24"/>
        </w:rPr>
        <w:t>2000</w:t>
      </w:r>
      <w:r w:rsidRPr="007F320A">
        <w:rPr>
          <w:rFonts w:ascii="Times New Roman" w:eastAsia="宋体" w:hAnsi="Times New Roman"/>
          <w:sz w:val="28"/>
          <w:szCs w:val="24"/>
        </w:rPr>
        <w:t>年、</w:t>
      </w:r>
      <w:r w:rsidRPr="007F320A">
        <w:rPr>
          <w:rFonts w:ascii="Times New Roman" w:eastAsia="宋体" w:hAnsi="Times New Roman"/>
          <w:sz w:val="28"/>
          <w:szCs w:val="24"/>
        </w:rPr>
        <w:t>2003</w:t>
      </w:r>
      <w:r w:rsidRPr="007F320A">
        <w:rPr>
          <w:rFonts w:ascii="Times New Roman" w:eastAsia="宋体" w:hAnsi="Times New Roman"/>
          <w:sz w:val="28"/>
          <w:szCs w:val="24"/>
        </w:rPr>
        <w:t>年分别获得企业管理、技术经济及管理、会计学二级学</w:t>
      </w:r>
      <w:r w:rsidRPr="007F320A">
        <w:rPr>
          <w:rFonts w:ascii="Times New Roman" w:eastAsia="宋体" w:hAnsi="Times New Roman" w:hint="eastAsia"/>
          <w:sz w:val="28"/>
          <w:szCs w:val="24"/>
        </w:rPr>
        <w:t>科硕士学位授予资格；</w:t>
      </w:r>
      <w:r w:rsidRPr="007F320A">
        <w:rPr>
          <w:rFonts w:ascii="Times New Roman" w:eastAsia="宋体" w:hAnsi="Times New Roman"/>
          <w:sz w:val="28"/>
          <w:szCs w:val="24"/>
        </w:rPr>
        <w:t>2006</w:t>
      </w:r>
      <w:r w:rsidRPr="007F320A">
        <w:rPr>
          <w:rFonts w:ascii="Times New Roman" w:eastAsia="宋体" w:hAnsi="Times New Roman"/>
          <w:sz w:val="28"/>
          <w:szCs w:val="24"/>
        </w:rPr>
        <w:t>年获得工商管理一级学科硕士学位授予资格；</w:t>
      </w:r>
      <w:r w:rsidRPr="007F320A">
        <w:rPr>
          <w:rFonts w:ascii="Times New Roman" w:eastAsia="宋体" w:hAnsi="Times New Roman"/>
          <w:sz w:val="28"/>
          <w:szCs w:val="24"/>
        </w:rPr>
        <w:t>2009</w:t>
      </w:r>
      <w:r w:rsidRPr="007F320A">
        <w:rPr>
          <w:rFonts w:ascii="Times New Roman" w:eastAsia="宋体" w:hAnsi="Times New Roman"/>
          <w:sz w:val="28"/>
          <w:szCs w:val="24"/>
        </w:rPr>
        <w:t>年获得</w:t>
      </w:r>
      <w:r w:rsidRPr="007F320A">
        <w:rPr>
          <w:rFonts w:ascii="Times New Roman" w:eastAsia="宋体" w:hAnsi="Times New Roman"/>
          <w:sz w:val="28"/>
          <w:szCs w:val="24"/>
        </w:rPr>
        <w:t>MBA</w:t>
      </w:r>
      <w:r w:rsidRPr="007F320A">
        <w:rPr>
          <w:rFonts w:ascii="Times New Roman" w:eastAsia="宋体" w:hAnsi="Times New Roman"/>
          <w:sz w:val="28"/>
          <w:szCs w:val="24"/>
        </w:rPr>
        <w:t>专业学位试办资格，</w:t>
      </w:r>
      <w:r w:rsidRPr="007F320A">
        <w:rPr>
          <w:rFonts w:ascii="Times New Roman" w:eastAsia="宋体" w:hAnsi="Times New Roman"/>
          <w:sz w:val="28"/>
          <w:szCs w:val="24"/>
        </w:rPr>
        <w:t>2015</w:t>
      </w:r>
      <w:r w:rsidRPr="007F320A">
        <w:rPr>
          <w:rFonts w:ascii="Times New Roman" w:eastAsia="宋体" w:hAnsi="Times New Roman"/>
          <w:sz w:val="28"/>
          <w:szCs w:val="24"/>
        </w:rPr>
        <w:t>年通过</w:t>
      </w:r>
      <w:r w:rsidRPr="007F320A">
        <w:rPr>
          <w:rFonts w:ascii="Times New Roman" w:eastAsia="宋体" w:hAnsi="Times New Roman"/>
          <w:sz w:val="28"/>
          <w:szCs w:val="24"/>
        </w:rPr>
        <w:t>MBA</w:t>
      </w:r>
      <w:r w:rsidRPr="007F320A">
        <w:rPr>
          <w:rFonts w:ascii="Times New Roman" w:eastAsia="宋体" w:hAnsi="Times New Roman"/>
          <w:sz w:val="28"/>
          <w:szCs w:val="24"/>
        </w:rPr>
        <w:t>专项评估。</w:t>
      </w:r>
      <w:r w:rsidRPr="007F320A">
        <w:rPr>
          <w:rFonts w:ascii="Times New Roman" w:eastAsia="宋体" w:hAnsi="Times New Roman" w:hint="eastAsia"/>
          <w:sz w:val="28"/>
          <w:szCs w:val="24"/>
        </w:rPr>
        <w:t>本学科的科学研究注重与国际主流规范接轨，人才培养注重锤炼学术创新能力。</w:t>
      </w:r>
    </w:p>
    <w:p w14:paraId="06C983DC" w14:textId="77777777" w:rsidR="00643DA6" w:rsidRPr="00A9516B" w:rsidRDefault="00643DA6"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二、培养目标</w:t>
      </w:r>
    </w:p>
    <w:p w14:paraId="5CEFA7C9" w14:textId="3338C6A2"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本学位</w:t>
      </w:r>
      <w:proofErr w:type="gramStart"/>
      <w:r w:rsidRPr="007F320A">
        <w:rPr>
          <w:rFonts w:ascii="Times New Roman" w:eastAsia="宋体" w:hAnsi="Times New Roman" w:hint="eastAsia"/>
          <w:sz w:val="28"/>
          <w:szCs w:val="24"/>
        </w:rPr>
        <w:t>点培养</w:t>
      </w:r>
      <w:proofErr w:type="gramEnd"/>
      <w:r w:rsidRPr="007F320A">
        <w:rPr>
          <w:rFonts w:ascii="Times New Roman" w:eastAsia="宋体" w:hAnsi="Times New Roman" w:hint="eastAsia"/>
          <w:sz w:val="28"/>
          <w:szCs w:val="24"/>
        </w:rPr>
        <w:t>坚持党的基本路线，社会责任心强，遵纪守法，身心健康，拥有完备的工商管理</w:t>
      </w:r>
      <w:r w:rsidR="00846A88">
        <w:rPr>
          <w:rFonts w:ascii="Times New Roman" w:eastAsia="宋体" w:hAnsi="Times New Roman" w:hint="eastAsia"/>
          <w:sz w:val="28"/>
          <w:szCs w:val="24"/>
        </w:rPr>
        <w:t>理论</w:t>
      </w:r>
      <w:r w:rsidRPr="007F320A">
        <w:rPr>
          <w:rFonts w:ascii="Times New Roman" w:eastAsia="宋体" w:hAnsi="Times New Roman" w:hint="eastAsia"/>
          <w:sz w:val="28"/>
          <w:szCs w:val="24"/>
        </w:rPr>
        <w:t>知识</w:t>
      </w:r>
      <w:r w:rsidR="00846A88">
        <w:rPr>
          <w:rFonts w:ascii="Times New Roman" w:eastAsia="宋体" w:hAnsi="Times New Roman" w:hint="eastAsia"/>
          <w:sz w:val="28"/>
          <w:szCs w:val="24"/>
        </w:rPr>
        <w:t>，具备</w:t>
      </w:r>
      <w:r w:rsidRPr="007F320A">
        <w:rPr>
          <w:rFonts w:ascii="Times New Roman" w:eastAsia="宋体" w:hAnsi="Times New Roman" w:hint="eastAsia"/>
          <w:sz w:val="28"/>
          <w:szCs w:val="24"/>
        </w:rPr>
        <w:t>良好的学术研究能力，善于进行批判性思维和创新性思维，熟悉能源企业管理特性，能够从事工商管理领域科学研究和管理实务工作，国际视野开阔，并能进行学术深造的高素质专门人才。</w:t>
      </w:r>
    </w:p>
    <w:p w14:paraId="7104BB02" w14:textId="77777777" w:rsidR="00643DA6" w:rsidRPr="00A9516B" w:rsidRDefault="00643DA6"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三、基本要求</w:t>
      </w:r>
    </w:p>
    <w:p w14:paraId="5D8738A1" w14:textId="738D4A69"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1.</w:t>
      </w:r>
      <w:r w:rsidR="00A6400B">
        <w:rPr>
          <w:rFonts w:ascii="Times New Roman" w:eastAsia="宋体" w:hAnsi="Times New Roman"/>
          <w:sz w:val="28"/>
          <w:szCs w:val="24"/>
        </w:rPr>
        <w:t xml:space="preserve"> </w:t>
      </w:r>
      <w:r w:rsidRPr="007F320A">
        <w:rPr>
          <w:rFonts w:ascii="Times New Roman" w:eastAsia="宋体" w:hAnsi="Times New Roman"/>
          <w:sz w:val="28"/>
          <w:szCs w:val="24"/>
        </w:rPr>
        <w:t>品德素质要求</w:t>
      </w:r>
    </w:p>
    <w:p w14:paraId="59B2549A" w14:textId="609E4694"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本学位点硕士研究生应</w:t>
      </w:r>
      <w:r w:rsidR="002C2183" w:rsidRPr="002C2183">
        <w:rPr>
          <w:rFonts w:ascii="Times New Roman" w:eastAsia="宋体" w:hAnsi="Times New Roman" w:hint="eastAsia"/>
          <w:sz w:val="28"/>
          <w:szCs w:val="24"/>
        </w:rPr>
        <w:t>拥护中国共产党的领导，热爱祖国，遵纪守法</w:t>
      </w:r>
      <w:r w:rsidR="002C2183">
        <w:rPr>
          <w:rFonts w:ascii="Times New Roman" w:eastAsia="宋体" w:hAnsi="Times New Roman" w:hint="eastAsia"/>
          <w:sz w:val="28"/>
          <w:szCs w:val="24"/>
        </w:rPr>
        <w:t>，</w:t>
      </w:r>
      <w:r w:rsidR="00EF36D6">
        <w:rPr>
          <w:rFonts w:ascii="Times New Roman" w:eastAsia="宋体" w:hAnsi="Times New Roman" w:hint="eastAsia"/>
          <w:sz w:val="28"/>
          <w:szCs w:val="24"/>
        </w:rPr>
        <w:t>具有</w:t>
      </w:r>
      <w:r w:rsidR="002C2183" w:rsidRPr="002C2183">
        <w:rPr>
          <w:rFonts w:ascii="Times New Roman" w:eastAsia="宋体" w:hAnsi="Times New Roman" w:hint="eastAsia"/>
          <w:sz w:val="28"/>
          <w:szCs w:val="24"/>
        </w:rPr>
        <w:t>服务国家和人民的</w:t>
      </w:r>
      <w:r w:rsidRPr="007F320A">
        <w:rPr>
          <w:rFonts w:ascii="Times New Roman" w:eastAsia="宋体" w:hAnsi="Times New Roman" w:hint="eastAsia"/>
          <w:sz w:val="28"/>
          <w:szCs w:val="24"/>
        </w:rPr>
        <w:t>社会责任感</w:t>
      </w:r>
      <w:r w:rsidR="002C2183">
        <w:rPr>
          <w:rFonts w:ascii="Times New Roman" w:eastAsia="宋体" w:hAnsi="Times New Roman" w:hint="eastAsia"/>
          <w:sz w:val="28"/>
          <w:szCs w:val="24"/>
        </w:rPr>
        <w:t>；</w:t>
      </w:r>
      <w:r w:rsidR="00D81989" w:rsidRPr="00D81989">
        <w:rPr>
          <w:rFonts w:ascii="Times New Roman" w:eastAsia="宋体" w:hAnsi="Times New Roman" w:hint="eastAsia"/>
          <w:sz w:val="28"/>
          <w:szCs w:val="24"/>
        </w:rPr>
        <w:t>具有批判性思维</w:t>
      </w:r>
      <w:r w:rsidR="00D81989">
        <w:rPr>
          <w:rFonts w:ascii="Times New Roman" w:eastAsia="宋体" w:hAnsi="Times New Roman" w:hint="eastAsia"/>
          <w:sz w:val="28"/>
          <w:szCs w:val="24"/>
        </w:rPr>
        <w:t>、</w:t>
      </w:r>
      <w:r w:rsidR="00D81989" w:rsidRPr="00D81989">
        <w:rPr>
          <w:rFonts w:ascii="Times New Roman" w:eastAsia="宋体" w:hAnsi="Times New Roman" w:hint="eastAsia"/>
          <w:sz w:val="28"/>
          <w:szCs w:val="24"/>
        </w:rPr>
        <w:t>创新精神、</w:t>
      </w:r>
      <w:r w:rsidRPr="007F320A">
        <w:rPr>
          <w:rFonts w:ascii="Times New Roman" w:eastAsia="宋体" w:hAnsi="Times New Roman" w:hint="eastAsia"/>
          <w:sz w:val="28"/>
          <w:szCs w:val="24"/>
        </w:rPr>
        <w:t>科学精神，</w:t>
      </w:r>
      <w:r w:rsidR="00D81989">
        <w:rPr>
          <w:rFonts w:ascii="Times New Roman" w:eastAsia="宋体" w:hAnsi="Times New Roman" w:hint="eastAsia"/>
          <w:sz w:val="28"/>
          <w:szCs w:val="24"/>
        </w:rPr>
        <w:t>坚持</w:t>
      </w:r>
      <w:r w:rsidR="00D81989" w:rsidRPr="00D81989">
        <w:rPr>
          <w:rFonts w:ascii="Times New Roman" w:eastAsia="宋体" w:hAnsi="Times New Roman" w:hint="eastAsia"/>
          <w:sz w:val="28"/>
          <w:szCs w:val="24"/>
        </w:rPr>
        <w:t>科学严谨</w:t>
      </w:r>
      <w:r w:rsidR="00157147">
        <w:rPr>
          <w:rFonts w:ascii="Times New Roman" w:eastAsia="宋体" w:hAnsi="Times New Roman" w:hint="eastAsia"/>
          <w:sz w:val="28"/>
          <w:szCs w:val="24"/>
        </w:rPr>
        <w:t>的学习态度、</w:t>
      </w:r>
      <w:r w:rsidR="00D81989" w:rsidRPr="00D81989">
        <w:rPr>
          <w:rFonts w:ascii="Times New Roman" w:eastAsia="宋体" w:hAnsi="Times New Roman" w:hint="eastAsia"/>
          <w:sz w:val="28"/>
          <w:szCs w:val="24"/>
        </w:rPr>
        <w:t>求真务实的工作作风</w:t>
      </w:r>
      <w:r w:rsidR="004E2CA2">
        <w:rPr>
          <w:rFonts w:ascii="Times New Roman" w:eastAsia="宋体" w:hAnsi="Times New Roman" w:hint="eastAsia"/>
          <w:sz w:val="28"/>
          <w:szCs w:val="24"/>
        </w:rPr>
        <w:t>；</w:t>
      </w:r>
      <w:r w:rsidR="00157147">
        <w:rPr>
          <w:rFonts w:ascii="Times New Roman" w:eastAsia="宋体" w:hAnsi="Times New Roman" w:hint="eastAsia"/>
          <w:sz w:val="28"/>
          <w:szCs w:val="24"/>
        </w:rPr>
        <w:t>坚决</w:t>
      </w:r>
      <w:r w:rsidR="00A83F37" w:rsidRPr="00A83F37">
        <w:rPr>
          <w:rFonts w:ascii="Times New Roman" w:eastAsia="宋体" w:hAnsi="Times New Roman" w:hint="eastAsia"/>
          <w:sz w:val="28"/>
          <w:szCs w:val="24"/>
        </w:rPr>
        <w:t>遵守科学研究基本规范</w:t>
      </w:r>
      <w:r w:rsidR="00A83F37">
        <w:rPr>
          <w:rFonts w:ascii="Times New Roman" w:eastAsia="宋体" w:hAnsi="Times New Roman" w:hint="eastAsia"/>
          <w:sz w:val="28"/>
          <w:szCs w:val="24"/>
        </w:rPr>
        <w:t>，遵守职业道德</w:t>
      </w:r>
      <w:r w:rsidR="00157147">
        <w:rPr>
          <w:rFonts w:ascii="Times New Roman" w:eastAsia="宋体" w:hAnsi="Times New Roman" w:hint="eastAsia"/>
          <w:sz w:val="28"/>
          <w:szCs w:val="24"/>
        </w:rPr>
        <w:t>、</w:t>
      </w:r>
      <w:r w:rsidRPr="007F320A">
        <w:rPr>
          <w:rFonts w:ascii="Times New Roman" w:eastAsia="宋体" w:hAnsi="Times New Roman" w:hint="eastAsia"/>
          <w:sz w:val="28"/>
          <w:szCs w:val="24"/>
        </w:rPr>
        <w:t>诚实守信</w:t>
      </w:r>
      <w:r w:rsidR="00B47CDC">
        <w:rPr>
          <w:rFonts w:ascii="Times New Roman" w:eastAsia="宋体" w:hAnsi="Times New Roman" w:hint="eastAsia"/>
          <w:sz w:val="28"/>
          <w:szCs w:val="24"/>
        </w:rPr>
        <w:t>；</w:t>
      </w:r>
      <w:r w:rsidR="00B47CDC" w:rsidRPr="00B47CDC">
        <w:rPr>
          <w:rFonts w:ascii="Times New Roman" w:eastAsia="宋体" w:hAnsi="Times New Roman" w:hint="eastAsia"/>
          <w:sz w:val="28"/>
          <w:szCs w:val="24"/>
        </w:rPr>
        <w:t>具有全球化视野和系统思维</w:t>
      </w:r>
      <w:r w:rsidR="00B47CDC">
        <w:rPr>
          <w:rFonts w:ascii="Times New Roman" w:eastAsia="宋体" w:hAnsi="Times New Roman" w:hint="eastAsia"/>
          <w:sz w:val="28"/>
          <w:szCs w:val="24"/>
        </w:rPr>
        <w:t>，</w:t>
      </w:r>
      <w:r w:rsidR="00157147">
        <w:rPr>
          <w:rFonts w:ascii="Times New Roman" w:eastAsia="宋体" w:hAnsi="Times New Roman" w:hint="eastAsia"/>
          <w:sz w:val="28"/>
          <w:szCs w:val="24"/>
        </w:rPr>
        <w:t>不断</w:t>
      </w:r>
      <w:r w:rsidR="00B47CDC">
        <w:rPr>
          <w:rFonts w:ascii="Times New Roman" w:eastAsia="宋体" w:hAnsi="Times New Roman" w:hint="eastAsia"/>
          <w:sz w:val="28"/>
          <w:szCs w:val="24"/>
        </w:rPr>
        <w:t>追求卓越</w:t>
      </w:r>
      <w:r w:rsidRPr="007F320A">
        <w:rPr>
          <w:rFonts w:ascii="Times New Roman" w:eastAsia="宋体" w:hAnsi="Times New Roman" w:hint="eastAsia"/>
          <w:sz w:val="28"/>
          <w:szCs w:val="24"/>
        </w:rPr>
        <w:t>。</w:t>
      </w:r>
    </w:p>
    <w:p w14:paraId="26393ABA" w14:textId="0E6C955C"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2.</w:t>
      </w:r>
      <w:r w:rsidR="00A6400B">
        <w:rPr>
          <w:rFonts w:ascii="Times New Roman" w:eastAsia="宋体" w:hAnsi="Times New Roman"/>
          <w:sz w:val="28"/>
          <w:szCs w:val="24"/>
        </w:rPr>
        <w:t xml:space="preserve"> </w:t>
      </w:r>
      <w:r w:rsidRPr="007F320A">
        <w:rPr>
          <w:rFonts w:ascii="Times New Roman" w:eastAsia="宋体" w:hAnsi="Times New Roman"/>
          <w:sz w:val="28"/>
          <w:szCs w:val="24"/>
        </w:rPr>
        <w:t>知识结构要求</w:t>
      </w:r>
    </w:p>
    <w:p w14:paraId="13C1A6E7" w14:textId="3A1D5152"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本学位点硕士研究生应</w:t>
      </w:r>
      <w:r w:rsidR="00D81989">
        <w:rPr>
          <w:rFonts w:ascii="Times New Roman" w:eastAsia="宋体" w:hAnsi="Times New Roman" w:hint="eastAsia"/>
          <w:sz w:val="28"/>
          <w:szCs w:val="24"/>
        </w:rPr>
        <w:t>掌握</w:t>
      </w:r>
      <w:r w:rsidR="00D81989" w:rsidRPr="00D81989">
        <w:rPr>
          <w:rFonts w:ascii="Times New Roman" w:eastAsia="宋体" w:hAnsi="Times New Roman" w:hint="eastAsia"/>
          <w:sz w:val="28"/>
          <w:szCs w:val="24"/>
        </w:rPr>
        <w:t>经济管理基础理论和现代企业管理知识</w:t>
      </w:r>
      <w:r w:rsidRPr="007F320A">
        <w:rPr>
          <w:rFonts w:ascii="Times New Roman" w:eastAsia="宋体" w:hAnsi="Times New Roman" w:hint="eastAsia"/>
          <w:sz w:val="28"/>
          <w:szCs w:val="24"/>
        </w:rPr>
        <w:t>，</w:t>
      </w:r>
      <w:r w:rsidR="00EF36D6">
        <w:rPr>
          <w:rFonts w:ascii="Times New Roman" w:eastAsia="宋体" w:hAnsi="Times New Roman" w:hint="eastAsia"/>
          <w:sz w:val="28"/>
          <w:szCs w:val="24"/>
        </w:rPr>
        <w:t>熟悉</w:t>
      </w:r>
      <w:r w:rsidRPr="007F320A">
        <w:rPr>
          <w:rFonts w:ascii="Times New Roman" w:eastAsia="宋体" w:hAnsi="Times New Roman" w:hint="eastAsia"/>
          <w:sz w:val="28"/>
          <w:szCs w:val="24"/>
        </w:rPr>
        <w:t>工商管理领域的主流研究方法</w:t>
      </w:r>
      <w:r w:rsidR="00632C2B">
        <w:rPr>
          <w:rFonts w:ascii="Times New Roman" w:eastAsia="宋体" w:hAnsi="Times New Roman" w:hint="eastAsia"/>
          <w:sz w:val="28"/>
          <w:szCs w:val="24"/>
        </w:rPr>
        <w:t>；熟练</w:t>
      </w:r>
      <w:r w:rsidR="00F629EB">
        <w:rPr>
          <w:rFonts w:ascii="Times New Roman" w:eastAsia="宋体" w:hAnsi="Times New Roman" w:hint="eastAsia"/>
          <w:sz w:val="28"/>
          <w:szCs w:val="24"/>
        </w:rPr>
        <w:t>掌握</w:t>
      </w:r>
      <w:r w:rsidR="00F629EB" w:rsidRPr="007F320A">
        <w:rPr>
          <w:rFonts w:ascii="Times New Roman" w:eastAsia="宋体" w:hAnsi="Times New Roman" w:hint="eastAsia"/>
          <w:sz w:val="28"/>
          <w:szCs w:val="24"/>
        </w:rPr>
        <w:t>战略管理与创新</w:t>
      </w:r>
      <w:r w:rsidR="00D81989">
        <w:rPr>
          <w:rFonts w:ascii="Times New Roman" w:eastAsia="宋体" w:hAnsi="Times New Roman" w:hint="eastAsia"/>
          <w:sz w:val="28"/>
          <w:szCs w:val="24"/>
        </w:rPr>
        <w:t>、市场营销</w:t>
      </w:r>
      <w:r w:rsidR="00157147">
        <w:rPr>
          <w:rFonts w:ascii="Times New Roman" w:eastAsia="宋体" w:hAnsi="Times New Roman" w:hint="eastAsia"/>
          <w:sz w:val="28"/>
          <w:szCs w:val="24"/>
        </w:rPr>
        <w:t>或</w:t>
      </w:r>
      <w:r w:rsidR="00F629EB" w:rsidRPr="007F320A">
        <w:rPr>
          <w:rFonts w:ascii="Times New Roman" w:eastAsia="宋体" w:hAnsi="Times New Roman" w:hint="eastAsia"/>
          <w:sz w:val="28"/>
          <w:szCs w:val="24"/>
        </w:rPr>
        <w:t>组织与人力资源管理</w:t>
      </w:r>
      <w:r w:rsidR="00D81989">
        <w:rPr>
          <w:rFonts w:ascii="Times New Roman" w:eastAsia="宋体" w:hAnsi="Times New Roman" w:hint="eastAsia"/>
          <w:sz w:val="28"/>
          <w:szCs w:val="24"/>
        </w:rPr>
        <w:t>等</w:t>
      </w:r>
      <w:r w:rsidR="00F629EB">
        <w:rPr>
          <w:rFonts w:ascii="Times New Roman" w:eastAsia="宋体" w:hAnsi="Times New Roman" w:hint="eastAsia"/>
          <w:sz w:val="28"/>
          <w:szCs w:val="24"/>
        </w:rPr>
        <w:t>方向</w:t>
      </w:r>
      <w:r w:rsidR="00D81989">
        <w:rPr>
          <w:rFonts w:ascii="Times New Roman" w:eastAsia="宋体" w:hAnsi="Times New Roman" w:hint="eastAsia"/>
          <w:sz w:val="28"/>
          <w:szCs w:val="24"/>
        </w:rPr>
        <w:t>的</w:t>
      </w:r>
      <w:r w:rsidR="009E4539" w:rsidRPr="009E4539">
        <w:rPr>
          <w:rFonts w:ascii="Times New Roman" w:eastAsia="宋体" w:hAnsi="Times New Roman" w:hint="eastAsia"/>
          <w:sz w:val="28"/>
          <w:szCs w:val="24"/>
        </w:rPr>
        <w:t>基本知识和重要理论</w:t>
      </w:r>
      <w:r w:rsidR="00632C2B">
        <w:rPr>
          <w:rFonts w:ascii="Times New Roman" w:eastAsia="宋体" w:hAnsi="Times New Roman" w:hint="eastAsia"/>
          <w:sz w:val="28"/>
          <w:szCs w:val="24"/>
        </w:rPr>
        <w:t>；</w:t>
      </w:r>
      <w:r w:rsidR="009E4539" w:rsidRPr="009E4539">
        <w:rPr>
          <w:rFonts w:ascii="Times New Roman" w:eastAsia="宋体" w:hAnsi="Times New Roman" w:hint="eastAsia"/>
          <w:sz w:val="28"/>
          <w:szCs w:val="24"/>
        </w:rPr>
        <w:t>了解工商管理前沿研究进展、应用前景和发展动态</w:t>
      </w:r>
      <w:r w:rsidR="009E4539">
        <w:rPr>
          <w:rFonts w:ascii="Times New Roman" w:eastAsia="宋体" w:hAnsi="Times New Roman" w:hint="eastAsia"/>
          <w:sz w:val="28"/>
          <w:szCs w:val="24"/>
        </w:rPr>
        <w:t>，</w:t>
      </w:r>
      <w:r w:rsidRPr="007F320A">
        <w:rPr>
          <w:rFonts w:ascii="Times New Roman" w:eastAsia="宋体" w:hAnsi="Times New Roman" w:hint="eastAsia"/>
          <w:sz w:val="28"/>
          <w:szCs w:val="24"/>
        </w:rPr>
        <w:t>具有宽广的学术视野。</w:t>
      </w:r>
    </w:p>
    <w:p w14:paraId="072CAE9C" w14:textId="76AA9D98"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3.</w:t>
      </w:r>
      <w:r w:rsidR="00A6400B">
        <w:rPr>
          <w:rFonts w:ascii="Times New Roman" w:eastAsia="宋体" w:hAnsi="Times New Roman"/>
          <w:sz w:val="28"/>
          <w:szCs w:val="24"/>
        </w:rPr>
        <w:t xml:space="preserve"> </w:t>
      </w:r>
      <w:r w:rsidRPr="007F320A">
        <w:rPr>
          <w:rFonts w:ascii="Times New Roman" w:eastAsia="宋体" w:hAnsi="Times New Roman"/>
          <w:sz w:val="28"/>
          <w:szCs w:val="24"/>
        </w:rPr>
        <w:t>基本能力要求</w:t>
      </w:r>
    </w:p>
    <w:p w14:paraId="1055D9BD" w14:textId="17279176" w:rsidR="00643DA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本学位点硕士</w:t>
      </w:r>
      <w:r w:rsidR="00B47CDC">
        <w:rPr>
          <w:rFonts w:ascii="Times New Roman" w:eastAsia="宋体" w:hAnsi="Times New Roman" w:hint="eastAsia"/>
          <w:sz w:val="28"/>
          <w:szCs w:val="24"/>
        </w:rPr>
        <w:t>研究生</w:t>
      </w:r>
      <w:r w:rsidRPr="007F320A">
        <w:rPr>
          <w:rFonts w:ascii="Times New Roman" w:eastAsia="宋体" w:hAnsi="Times New Roman" w:hint="eastAsia"/>
          <w:sz w:val="28"/>
          <w:szCs w:val="24"/>
        </w:rPr>
        <w:t>应</w:t>
      </w:r>
      <w:r w:rsidR="00157147">
        <w:rPr>
          <w:rFonts w:ascii="Times New Roman" w:eastAsia="宋体" w:hAnsi="Times New Roman" w:hint="eastAsia"/>
          <w:sz w:val="28"/>
          <w:szCs w:val="24"/>
        </w:rPr>
        <w:t>具备钻研精神和</w:t>
      </w:r>
      <w:r w:rsidR="0011195D" w:rsidRPr="007F320A">
        <w:rPr>
          <w:rFonts w:ascii="Times New Roman" w:eastAsia="宋体" w:hAnsi="Times New Roman" w:hint="eastAsia"/>
          <w:sz w:val="28"/>
          <w:szCs w:val="24"/>
        </w:rPr>
        <w:t>较强的知行合一能力</w:t>
      </w:r>
      <w:r w:rsidR="0011195D">
        <w:rPr>
          <w:rFonts w:ascii="Times New Roman" w:eastAsia="宋体" w:hAnsi="Times New Roman" w:hint="eastAsia"/>
          <w:sz w:val="28"/>
          <w:szCs w:val="24"/>
        </w:rPr>
        <w:t>，</w:t>
      </w:r>
      <w:r w:rsidR="00FE146F">
        <w:rPr>
          <w:rFonts w:ascii="Times New Roman" w:eastAsia="宋体" w:hAnsi="Times New Roman" w:hint="eastAsia"/>
          <w:sz w:val="28"/>
          <w:szCs w:val="24"/>
        </w:rPr>
        <w:t>具备</w:t>
      </w:r>
      <w:r w:rsidR="0011195D" w:rsidRPr="0011195D">
        <w:rPr>
          <w:rFonts w:ascii="Times New Roman" w:eastAsia="宋体" w:hAnsi="Times New Roman" w:hint="eastAsia"/>
          <w:sz w:val="28"/>
          <w:szCs w:val="24"/>
        </w:rPr>
        <w:t>独立解决问题</w:t>
      </w:r>
      <w:r w:rsidR="00B47CDC">
        <w:rPr>
          <w:rFonts w:ascii="Times New Roman" w:eastAsia="宋体" w:hAnsi="Times New Roman" w:hint="eastAsia"/>
          <w:sz w:val="28"/>
          <w:szCs w:val="24"/>
        </w:rPr>
        <w:t>的</w:t>
      </w:r>
      <w:r w:rsidR="00FE146F">
        <w:rPr>
          <w:rFonts w:ascii="Times New Roman" w:eastAsia="宋体" w:hAnsi="Times New Roman" w:hint="eastAsia"/>
          <w:sz w:val="28"/>
          <w:szCs w:val="24"/>
        </w:rPr>
        <w:t>自主学习能力</w:t>
      </w:r>
      <w:r w:rsidR="0011195D">
        <w:rPr>
          <w:rFonts w:ascii="Times New Roman" w:eastAsia="宋体" w:hAnsi="Times New Roman" w:hint="eastAsia"/>
          <w:sz w:val="28"/>
          <w:szCs w:val="24"/>
        </w:rPr>
        <w:t>；</w:t>
      </w:r>
      <w:r w:rsidR="00896D3B">
        <w:rPr>
          <w:rFonts w:ascii="Times New Roman" w:eastAsia="宋体" w:hAnsi="Times New Roman" w:hint="eastAsia"/>
          <w:sz w:val="28"/>
          <w:szCs w:val="24"/>
        </w:rPr>
        <w:t>掌握</w:t>
      </w:r>
      <w:r w:rsidR="0011195D" w:rsidRPr="0011195D">
        <w:rPr>
          <w:rFonts w:ascii="Times New Roman" w:eastAsia="宋体" w:hAnsi="Times New Roman" w:hint="eastAsia"/>
          <w:sz w:val="28"/>
          <w:szCs w:val="24"/>
        </w:rPr>
        <w:t>科技文献检索的基本方法</w:t>
      </w:r>
      <w:r w:rsidR="0011195D">
        <w:rPr>
          <w:rFonts w:ascii="Times New Roman" w:eastAsia="宋体" w:hAnsi="Times New Roman" w:hint="eastAsia"/>
          <w:sz w:val="28"/>
          <w:szCs w:val="24"/>
        </w:rPr>
        <w:t>，</w:t>
      </w:r>
      <w:r w:rsidR="00896D3B">
        <w:rPr>
          <w:rFonts w:ascii="Times New Roman" w:eastAsia="宋体" w:hAnsi="Times New Roman" w:hint="eastAsia"/>
          <w:sz w:val="28"/>
          <w:szCs w:val="24"/>
        </w:rPr>
        <w:t>熟悉各类型</w:t>
      </w:r>
      <w:r w:rsidR="00F857A9">
        <w:rPr>
          <w:rFonts w:ascii="Times New Roman" w:eastAsia="宋体" w:hAnsi="Times New Roman" w:hint="eastAsia"/>
          <w:sz w:val="28"/>
          <w:szCs w:val="24"/>
        </w:rPr>
        <w:t>统计分析方法，</w:t>
      </w:r>
      <w:r w:rsidR="00896D3B">
        <w:rPr>
          <w:rFonts w:ascii="Times New Roman" w:eastAsia="宋体" w:hAnsi="Times New Roman" w:hint="eastAsia"/>
          <w:sz w:val="28"/>
          <w:szCs w:val="24"/>
        </w:rPr>
        <w:t>具备</w:t>
      </w:r>
      <w:r w:rsidRPr="007F320A">
        <w:rPr>
          <w:rFonts w:ascii="Times New Roman" w:eastAsia="宋体" w:hAnsi="Times New Roman" w:hint="eastAsia"/>
          <w:sz w:val="28"/>
          <w:szCs w:val="24"/>
        </w:rPr>
        <w:t>较为严密的逻辑思维能力</w:t>
      </w:r>
      <w:r w:rsidR="00896D3B">
        <w:rPr>
          <w:rFonts w:ascii="Times New Roman" w:eastAsia="宋体" w:hAnsi="Times New Roman" w:hint="eastAsia"/>
          <w:sz w:val="28"/>
          <w:szCs w:val="24"/>
        </w:rPr>
        <w:t>和</w:t>
      </w:r>
      <w:r w:rsidRPr="007F320A">
        <w:rPr>
          <w:rFonts w:ascii="Times New Roman" w:eastAsia="宋体" w:hAnsi="Times New Roman" w:hint="eastAsia"/>
          <w:sz w:val="28"/>
          <w:szCs w:val="24"/>
        </w:rPr>
        <w:t>较强的开拓创新能力，</w:t>
      </w:r>
      <w:r w:rsidR="00896D3B">
        <w:rPr>
          <w:rFonts w:ascii="Times New Roman" w:eastAsia="宋体" w:hAnsi="Times New Roman" w:hint="eastAsia"/>
          <w:sz w:val="28"/>
          <w:szCs w:val="24"/>
        </w:rPr>
        <w:t>基本具备</w:t>
      </w:r>
      <w:r w:rsidRPr="007F320A">
        <w:rPr>
          <w:rFonts w:ascii="Times New Roman" w:eastAsia="宋体" w:hAnsi="Times New Roman" w:hint="eastAsia"/>
          <w:sz w:val="28"/>
          <w:szCs w:val="24"/>
        </w:rPr>
        <w:t>独立</w:t>
      </w:r>
      <w:r w:rsidR="00C276CB">
        <w:rPr>
          <w:rFonts w:ascii="Times New Roman" w:eastAsia="宋体" w:hAnsi="Times New Roman" w:hint="eastAsia"/>
          <w:sz w:val="28"/>
          <w:szCs w:val="24"/>
        </w:rPr>
        <w:t>设计</w:t>
      </w:r>
      <w:r w:rsidR="00896D3B">
        <w:rPr>
          <w:rFonts w:ascii="Times New Roman" w:eastAsia="宋体" w:hAnsi="Times New Roman" w:hint="eastAsia"/>
          <w:sz w:val="28"/>
          <w:szCs w:val="24"/>
        </w:rPr>
        <w:t>、实施</w:t>
      </w:r>
      <w:r w:rsidRPr="007F320A">
        <w:rPr>
          <w:rFonts w:ascii="Times New Roman" w:eastAsia="宋体" w:hAnsi="Times New Roman" w:hint="eastAsia"/>
          <w:sz w:val="28"/>
          <w:szCs w:val="24"/>
        </w:rPr>
        <w:t>研究</w:t>
      </w:r>
      <w:r w:rsidR="00FE146F">
        <w:rPr>
          <w:rFonts w:ascii="Times New Roman" w:eastAsia="宋体" w:hAnsi="Times New Roman" w:hint="eastAsia"/>
          <w:sz w:val="28"/>
          <w:szCs w:val="24"/>
        </w:rPr>
        <w:t>的科学研究能力</w:t>
      </w:r>
      <w:r w:rsidR="00F857A9">
        <w:rPr>
          <w:rFonts w:ascii="Times New Roman" w:eastAsia="宋体" w:hAnsi="Times New Roman" w:hint="eastAsia"/>
          <w:sz w:val="28"/>
          <w:szCs w:val="24"/>
        </w:rPr>
        <w:t>；具备较强的</w:t>
      </w:r>
      <w:r w:rsidR="00F857A9" w:rsidRPr="00F857A9">
        <w:rPr>
          <w:rFonts w:ascii="Times New Roman" w:eastAsia="宋体" w:hAnsi="Times New Roman" w:hint="eastAsia"/>
          <w:sz w:val="28"/>
          <w:szCs w:val="24"/>
        </w:rPr>
        <w:t>英语听、说、读、写能力</w:t>
      </w:r>
      <w:r w:rsidR="00FE146F">
        <w:rPr>
          <w:rFonts w:ascii="Times New Roman" w:eastAsia="宋体" w:hAnsi="Times New Roman" w:hint="eastAsia"/>
          <w:sz w:val="28"/>
          <w:szCs w:val="24"/>
        </w:rPr>
        <w:t>，</w:t>
      </w:r>
      <w:r w:rsidR="00896D3B">
        <w:rPr>
          <w:rFonts w:ascii="Times New Roman" w:eastAsia="宋体" w:hAnsi="Times New Roman" w:hint="eastAsia"/>
          <w:sz w:val="28"/>
          <w:szCs w:val="24"/>
        </w:rPr>
        <w:t>具备</w:t>
      </w:r>
      <w:r w:rsidR="00FE146F">
        <w:rPr>
          <w:rFonts w:ascii="Times New Roman" w:eastAsia="宋体" w:hAnsi="Times New Roman" w:hint="eastAsia"/>
          <w:sz w:val="28"/>
          <w:szCs w:val="24"/>
        </w:rPr>
        <w:t>开展</w:t>
      </w:r>
      <w:r w:rsidR="00FE146F" w:rsidRPr="007F320A">
        <w:rPr>
          <w:rFonts w:ascii="Times New Roman" w:eastAsia="宋体" w:hAnsi="Times New Roman" w:hint="eastAsia"/>
          <w:sz w:val="28"/>
          <w:szCs w:val="24"/>
        </w:rPr>
        <w:t>全方位的组织沟通和团队协作</w:t>
      </w:r>
      <w:r w:rsidR="00FE146F">
        <w:rPr>
          <w:rFonts w:ascii="Times New Roman" w:eastAsia="宋体" w:hAnsi="Times New Roman" w:hint="eastAsia"/>
          <w:sz w:val="28"/>
          <w:szCs w:val="24"/>
        </w:rPr>
        <w:t>的沟通交流能力；</w:t>
      </w:r>
      <w:r w:rsidR="00F857A9" w:rsidRPr="00F857A9">
        <w:rPr>
          <w:rFonts w:ascii="Times New Roman" w:eastAsia="宋体" w:hAnsi="Times New Roman" w:hint="eastAsia"/>
          <w:sz w:val="28"/>
          <w:szCs w:val="24"/>
        </w:rPr>
        <w:t>具有较强的分析、</w:t>
      </w:r>
      <w:r w:rsidR="00F857A9" w:rsidRPr="00F857A9">
        <w:rPr>
          <w:rFonts w:ascii="Times New Roman" w:eastAsia="宋体" w:hAnsi="Times New Roman"/>
          <w:sz w:val="28"/>
          <w:szCs w:val="24"/>
        </w:rPr>
        <w:t xml:space="preserve"> </w:t>
      </w:r>
      <w:r w:rsidR="00F857A9" w:rsidRPr="00F857A9">
        <w:rPr>
          <w:rFonts w:ascii="Times New Roman" w:eastAsia="宋体" w:hAnsi="Times New Roman"/>
          <w:sz w:val="28"/>
          <w:szCs w:val="24"/>
        </w:rPr>
        <w:t>判断、</w:t>
      </w:r>
      <w:r w:rsidR="00F857A9" w:rsidRPr="00F857A9">
        <w:rPr>
          <w:rFonts w:ascii="Times New Roman" w:eastAsia="宋体" w:hAnsi="Times New Roman"/>
          <w:sz w:val="28"/>
          <w:szCs w:val="24"/>
        </w:rPr>
        <w:t xml:space="preserve"> </w:t>
      </w:r>
      <w:r w:rsidR="00F857A9" w:rsidRPr="00F857A9">
        <w:rPr>
          <w:rFonts w:ascii="Times New Roman" w:eastAsia="宋体" w:hAnsi="Times New Roman"/>
          <w:sz w:val="28"/>
          <w:szCs w:val="24"/>
        </w:rPr>
        <w:t>决策、组</w:t>
      </w:r>
      <w:r w:rsidR="00F857A9" w:rsidRPr="00F857A9">
        <w:rPr>
          <w:rFonts w:ascii="Times New Roman" w:eastAsia="宋体" w:hAnsi="Times New Roman"/>
          <w:sz w:val="28"/>
          <w:szCs w:val="24"/>
        </w:rPr>
        <w:lastRenderedPageBreak/>
        <w:t>织和领导能力，</w:t>
      </w:r>
      <w:r w:rsidR="00FE146F">
        <w:rPr>
          <w:rFonts w:ascii="Times New Roman" w:eastAsia="宋体" w:hAnsi="Times New Roman" w:hint="eastAsia"/>
          <w:sz w:val="28"/>
          <w:szCs w:val="24"/>
        </w:rPr>
        <w:t>具备</w:t>
      </w:r>
      <w:r w:rsidR="00F857A9" w:rsidRPr="00F857A9">
        <w:rPr>
          <w:rFonts w:ascii="Times New Roman" w:eastAsia="宋体" w:hAnsi="Times New Roman"/>
          <w:sz w:val="28"/>
          <w:szCs w:val="24"/>
        </w:rPr>
        <w:t>能够</w:t>
      </w:r>
      <w:r w:rsidR="00601FB4">
        <w:rPr>
          <w:rFonts w:ascii="Times New Roman" w:eastAsia="宋体" w:hAnsi="Times New Roman" w:hint="eastAsia"/>
          <w:sz w:val="28"/>
          <w:szCs w:val="24"/>
        </w:rPr>
        <w:t>基本</w:t>
      </w:r>
      <w:r w:rsidR="00F857A9" w:rsidRPr="00F857A9">
        <w:rPr>
          <w:rFonts w:ascii="Times New Roman" w:eastAsia="宋体" w:hAnsi="Times New Roman"/>
          <w:sz w:val="28"/>
          <w:szCs w:val="24"/>
        </w:rPr>
        <w:t>胜任各类型管理实务工作</w:t>
      </w:r>
      <w:r w:rsidR="00FE146F">
        <w:rPr>
          <w:rFonts w:ascii="Times New Roman" w:eastAsia="宋体" w:hAnsi="Times New Roman" w:hint="eastAsia"/>
          <w:sz w:val="28"/>
          <w:szCs w:val="24"/>
        </w:rPr>
        <w:t>的职业胜任能力。</w:t>
      </w:r>
    </w:p>
    <w:p w14:paraId="488EDB10" w14:textId="77777777" w:rsidR="00643DA6" w:rsidRPr="00A9516B" w:rsidRDefault="00643DA6">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四、培养方向</w:t>
      </w:r>
    </w:p>
    <w:p w14:paraId="754E5A60" w14:textId="77777777" w:rsidR="00920B26" w:rsidRPr="007F320A" w:rsidRDefault="00643DA6"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本学科有三个培养方向：战略管理与创新、市场营销、组织与人力资</w:t>
      </w:r>
      <w:r w:rsidR="005F7EED" w:rsidRPr="007F320A">
        <w:rPr>
          <w:rFonts w:ascii="Times New Roman" w:eastAsia="宋体" w:hAnsi="Times New Roman" w:hint="eastAsia"/>
          <w:sz w:val="28"/>
          <w:szCs w:val="24"/>
        </w:rPr>
        <w:t>源管理。</w:t>
      </w:r>
    </w:p>
    <w:p w14:paraId="5DF093AB" w14:textId="5F4025EC"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1.</w:t>
      </w:r>
      <w:r w:rsidRPr="007F320A">
        <w:rPr>
          <w:rFonts w:ascii="Times New Roman" w:eastAsia="宋体" w:hAnsi="Times New Roman"/>
          <w:sz w:val="28"/>
          <w:szCs w:val="24"/>
        </w:rPr>
        <w:t>战略管理与创新。了解石油石化企业，掌握战略管理、创新管理等</w:t>
      </w:r>
      <w:r w:rsidRPr="007F320A">
        <w:rPr>
          <w:rFonts w:ascii="Times New Roman" w:eastAsia="宋体" w:hAnsi="Times New Roman" w:hint="eastAsia"/>
          <w:sz w:val="28"/>
          <w:szCs w:val="24"/>
        </w:rPr>
        <w:t>知识，具备企业战略环境分析、战略制定、战略实施等能力。同时，能够对一个企业或组织在一定时期的全局性、长远性发展方向、目标、任务和政策，以及资源调配做出决策和管理。</w:t>
      </w:r>
    </w:p>
    <w:p w14:paraId="101567C4" w14:textId="583E0B30"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2.</w:t>
      </w:r>
      <w:r w:rsidRPr="007F320A">
        <w:rPr>
          <w:rFonts w:ascii="Times New Roman" w:eastAsia="宋体" w:hAnsi="Times New Roman"/>
          <w:sz w:val="28"/>
          <w:szCs w:val="24"/>
        </w:rPr>
        <w:t>市场营销。了解石油石化企业，掌握市场营销、国际营销等知识，</w:t>
      </w:r>
      <w:r w:rsidRPr="007F320A">
        <w:rPr>
          <w:rFonts w:ascii="Times New Roman" w:eastAsia="宋体" w:hAnsi="Times New Roman" w:hint="eastAsia"/>
          <w:sz w:val="28"/>
          <w:szCs w:val="24"/>
        </w:rPr>
        <w:t>具备企业市场环境分析、营销策略制定、营销策略实施等能力。同时，能够以顾客需要为出发点，根据经验获得顾客需求量以及购买力的信息、商业界的期望值，有计划地组织各项经营活动，通过相互协调一致的产品策略、价格策略、渠道策略和促销策略，为顾客提供满意的商品和服务以实现企业目标。</w:t>
      </w:r>
    </w:p>
    <w:p w14:paraId="094049F9" w14:textId="73FB5C47" w:rsidR="00643DA6"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3.</w:t>
      </w:r>
      <w:r w:rsidRPr="007F320A">
        <w:rPr>
          <w:rFonts w:ascii="Times New Roman" w:eastAsia="宋体" w:hAnsi="Times New Roman"/>
          <w:sz w:val="28"/>
          <w:szCs w:val="24"/>
        </w:rPr>
        <w:t>组织与人力资源管理。了解石油石化企业，掌握人力资源管理，组</w:t>
      </w:r>
      <w:r w:rsidRPr="007F320A">
        <w:rPr>
          <w:rFonts w:ascii="Times New Roman" w:eastAsia="宋体" w:hAnsi="Times New Roman" w:hint="eastAsia"/>
          <w:sz w:val="28"/>
          <w:szCs w:val="24"/>
        </w:rPr>
        <w:t>织行为学等专业知识，具备较强的组织设计与变革、人力资源开发与管理等能力。同时，能够建立健全管理机构，合理配备人员，制订各项规章制度，能够有效地配置企业内部的有限资源，确保以最高的效率，实现组织目标。</w:t>
      </w:r>
    </w:p>
    <w:p w14:paraId="6355A892" w14:textId="77777777" w:rsidR="005F7EED" w:rsidRPr="00A9516B" w:rsidRDefault="005F7EED"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五、学习年限</w:t>
      </w:r>
    </w:p>
    <w:p w14:paraId="6830D1DD" w14:textId="0C0B030D"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基本学习年限为</w:t>
      </w:r>
      <w:r w:rsidRPr="007F320A">
        <w:rPr>
          <w:rFonts w:ascii="Times New Roman" w:eastAsia="宋体" w:hAnsi="Times New Roman"/>
          <w:sz w:val="28"/>
          <w:szCs w:val="24"/>
        </w:rPr>
        <w:t>3</w:t>
      </w:r>
      <w:r w:rsidRPr="007F320A">
        <w:rPr>
          <w:rFonts w:ascii="Times New Roman" w:eastAsia="宋体" w:hAnsi="Times New Roman"/>
          <w:sz w:val="28"/>
          <w:szCs w:val="24"/>
        </w:rPr>
        <w:t>年，最长学习年限为</w:t>
      </w:r>
      <w:r w:rsidRPr="007F320A">
        <w:rPr>
          <w:rFonts w:ascii="Times New Roman" w:eastAsia="宋体" w:hAnsi="Times New Roman"/>
          <w:sz w:val="28"/>
          <w:szCs w:val="24"/>
        </w:rPr>
        <w:t>5</w:t>
      </w:r>
      <w:r w:rsidRPr="007F320A">
        <w:rPr>
          <w:rFonts w:ascii="Times New Roman" w:eastAsia="宋体" w:hAnsi="Times New Roman"/>
          <w:sz w:val="28"/>
          <w:szCs w:val="24"/>
        </w:rPr>
        <w:t>年。</w:t>
      </w:r>
    </w:p>
    <w:p w14:paraId="33EFE98C" w14:textId="77777777" w:rsidR="005F7EED" w:rsidRPr="00A9516B" w:rsidRDefault="005F7EED"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六、培养方式</w:t>
      </w:r>
    </w:p>
    <w:p w14:paraId="60D43130" w14:textId="3BB88197"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主要采用全日制学习方式，同等学力申请硕士学位人员可采取非全日制学习方式。学术学位硕士研究生的培养主要采取课程学习、科研训练、学术交流相结合的方式，实行个别导师指导或团队导师指导。</w:t>
      </w:r>
    </w:p>
    <w:p w14:paraId="476FE098" w14:textId="77777777" w:rsidR="005F7EED" w:rsidRPr="00A9516B" w:rsidRDefault="005F7EED"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七、学分要求</w:t>
      </w:r>
    </w:p>
    <w:p w14:paraId="2A07FF1C" w14:textId="0D4E77CE"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总学分最低</w:t>
      </w:r>
      <w:r w:rsidRPr="007F320A">
        <w:rPr>
          <w:rFonts w:ascii="Times New Roman" w:eastAsia="宋体" w:hAnsi="Times New Roman"/>
          <w:sz w:val="28"/>
          <w:szCs w:val="24"/>
        </w:rPr>
        <w:t>29</w:t>
      </w:r>
      <w:r w:rsidRPr="007F320A">
        <w:rPr>
          <w:rFonts w:ascii="Times New Roman" w:eastAsia="宋体" w:hAnsi="Times New Roman"/>
          <w:sz w:val="28"/>
          <w:szCs w:val="24"/>
        </w:rPr>
        <w:t>学分，其中</w:t>
      </w:r>
      <w:r w:rsidR="00107CDC" w:rsidRPr="007F320A">
        <w:rPr>
          <w:rFonts w:ascii="Times New Roman" w:eastAsia="宋体" w:hAnsi="Times New Roman"/>
          <w:sz w:val="28"/>
          <w:szCs w:val="24"/>
        </w:rPr>
        <w:t>学位课</w:t>
      </w:r>
      <w:r w:rsidRPr="007F320A">
        <w:rPr>
          <w:rFonts w:ascii="Times New Roman" w:eastAsia="宋体" w:hAnsi="Times New Roman"/>
          <w:sz w:val="28"/>
          <w:szCs w:val="24"/>
        </w:rPr>
        <w:t>不低于</w:t>
      </w:r>
      <w:r w:rsidRPr="007F320A">
        <w:rPr>
          <w:rFonts w:ascii="Times New Roman" w:eastAsia="宋体" w:hAnsi="Times New Roman"/>
          <w:sz w:val="28"/>
          <w:szCs w:val="24"/>
        </w:rPr>
        <w:t>13</w:t>
      </w:r>
      <w:r w:rsidRPr="007F320A">
        <w:rPr>
          <w:rFonts w:ascii="Times New Roman" w:eastAsia="宋体" w:hAnsi="Times New Roman"/>
          <w:sz w:val="28"/>
          <w:szCs w:val="24"/>
        </w:rPr>
        <w:t>学分。</w:t>
      </w:r>
    </w:p>
    <w:p w14:paraId="0FD2B17D" w14:textId="77777777" w:rsidR="005F7EED" w:rsidRPr="00A9516B" w:rsidRDefault="005F7EED" w:rsidP="00A9516B">
      <w:pPr>
        <w:adjustRightInd w:val="0"/>
        <w:snapToGrid w:val="0"/>
        <w:spacing w:line="300" w:lineRule="auto"/>
        <w:ind w:firstLineChars="200" w:firstLine="562"/>
        <w:rPr>
          <w:rFonts w:ascii="Times New Roman" w:eastAsia="宋体" w:hAnsi="Times New Roman"/>
          <w:b/>
          <w:bCs/>
          <w:sz w:val="28"/>
          <w:szCs w:val="24"/>
        </w:rPr>
      </w:pPr>
      <w:r w:rsidRPr="00A9516B">
        <w:rPr>
          <w:rFonts w:ascii="Times New Roman" w:eastAsia="宋体" w:hAnsi="Times New Roman" w:hint="eastAsia"/>
          <w:b/>
          <w:bCs/>
          <w:sz w:val="28"/>
          <w:szCs w:val="24"/>
        </w:rPr>
        <w:t>八、课程设置</w:t>
      </w:r>
    </w:p>
    <w:p w14:paraId="20EFB37F" w14:textId="77777777" w:rsidR="005F7EED" w:rsidRPr="00DD25C8" w:rsidRDefault="005F7EED"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b/>
          <w:bCs/>
          <w:sz w:val="28"/>
          <w:szCs w:val="24"/>
        </w:rPr>
        <w:t xml:space="preserve">1. </w:t>
      </w:r>
      <w:r w:rsidRPr="00DD25C8">
        <w:rPr>
          <w:rFonts w:ascii="Times New Roman" w:eastAsia="宋体" w:hAnsi="Times New Roman"/>
          <w:b/>
          <w:bCs/>
          <w:sz w:val="28"/>
          <w:szCs w:val="24"/>
        </w:rPr>
        <w:t>核心课程</w:t>
      </w:r>
    </w:p>
    <w:p w14:paraId="52C053F0" w14:textId="1656CE97" w:rsidR="00920B26"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本学科核心课程主要是高级管理学、管理研究方法、</w:t>
      </w:r>
      <w:r w:rsidR="00107CDC">
        <w:rPr>
          <w:rFonts w:ascii="Times New Roman" w:eastAsia="宋体" w:hAnsi="Times New Roman" w:hint="eastAsia"/>
          <w:sz w:val="28"/>
          <w:szCs w:val="24"/>
        </w:rPr>
        <w:t>统计分析方法</w:t>
      </w:r>
      <w:r w:rsidRPr="007F320A">
        <w:rPr>
          <w:rFonts w:ascii="Times New Roman" w:eastAsia="宋体" w:hAnsi="Times New Roman" w:hint="eastAsia"/>
          <w:sz w:val="28"/>
          <w:szCs w:val="24"/>
        </w:rPr>
        <w:t>、</w:t>
      </w:r>
      <w:r w:rsidR="00097E92" w:rsidRPr="007F320A">
        <w:rPr>
          <w:rFonts w:ascii="Times New Roman" w:eastAsia="宋体" w:hAnsi="Times New Roman" w:hint="eastAsia"/>
          <w:sz w:val="28"/>
          <w:szCs w:val="24"/>
        </w:rPr>
        <w:t>中级</w:t>
      </w:r>
      <w:r w:rsidR="00097E92">
        <w:rPr>
          <w:rFonts w:ascii="Times New Roman" w:eastAsia="宋体" w:hAnsi="Times New Roman" w:hint="eastAsia"/>
          <w:sz w:val="28"/>
          <w:szCs w:val="24"/>
        </w:rPr>
        <w:t>微观</w:t>
      </w:r>
      <w:r w:rsidR="00097E92" w:rsidRPr="007F320A">
        <w:rPr>
          <w:rFonts w:ascii="Times New Roman" w:eastAsia="宋体" w:hAnsi="Times New Roman" w:hint="eastAsia"/>
          <w:sz w:val="28"/>
          <w:szCs w:val="24"/>
        </w:rPr>
        <w:t>经济学、</w:t>
      </w:r>
      <w:r w:rsidRPr="007F320A">
        <w:rPr>
          <w:rFonts w:ascii="Times New Roman" w:eastAsia="宋体" w:hAnsi="Times New Roman" w:hint="eastAsia"/>
          <w:sz w:val="28"/>
          <w:szCs w:val="24"/>
        </w:rPr>
        <w:t>战略管理、营销管理、人力资源管理。</w:t>
      </w:r>
    </w:p>
    <w:p w14:paraId="545B2853" w14:textId="610D7F62" w:rsidR="005F7EED" w:rsidRPr="00A9516B" w:rsidRDefault="005F7EED" w:rsidP="00A9516B">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高级管理学</w:t>
      </w:r>
      <w:r w:rsidR="00A9516B">
        <w:rPr>
          <w:rFonts w:ascii="Times New Roman" w:eastAsia="宋体" w:hAnsi="Times New Roman" w:hint="eastAsia"/>
          <w:sz w:val="28"/>
          <w:szCs w:val="24"/>
        </w:rPr>
        <w:t>(</w:t>
      </w:r>
      <w:r w:rsidRPr="00A9516B">
        <w:rPr>
          <w:rFonts w:ascii="Times New Roman" w:eastAsia="宋体" w:hAnsi="Times New Roman"/>
          <w:sz w:val="28"/>
          <w:szCs w:val="24"/>
        </w:rPr>
        <w:t>Advanced Management</w:t>
      </w:r>
      <w:r w:rsidR="00A9516B">
        <w:rPr>
          <w:rFonts w:ascii="Times New Roman" w:eastAsia="宋体" w:hAnsi="Times New Roman" w:hint="eastAsia"/>
          <w:sz w:val="28"/>
          <w:szCs w:val="24"/>
        </w:rPr>
        <w:t>)</w:t>
      </w:r>
    </w:p>
    <w:p w14:paraId="633A779A" w14:textId="06ECD8D5" w:rsidR="005F7EED" w:rsidRPr="007F320A" w:rsidRDefault="005F7EED" w:rsidP="00460C7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该课程介绍学习管理学的目的、管理的环境问题、管理的社会责任、目标管理、以及管理创新等知识，然后分四篇系统阐释管理的计划职能、组织职能、领导职能、控制职能四大核心职能的有关理论和方法，最后探讨了创业管理、风险</w:t>
      </w:r>
      <w:r w:rsidRPr="007F320A">
        <w:rPr>
          <w:rFonts w:ascii="Times New Roman" w:eastAsia="宋体" w:hAnsi="Times New Roman" w:hint="eastAsia"/>
          <w:sz w:val="28"/>
          <w:szCs w:val="24"/>
        </w:rPr>
        <w:lastRenderedPageBreak/>
        <w:t>管理、知识管理等的前沿管理学理论。</w:t>
      </w:r>
    </w:p>
    <w:p w14:paraId="550B3AC4" w14:textId="30F278B5" w:rsidR="005F7EED" w:rsidRPr="00A9516B" w:rsidRDefault="005F7EED" w:rsidP="00A9516B">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管理研究方法</w:t>
      </w:r>
      <w:r w:rsidR="00A9516B">
        <w:rPr>
          <w:rFonts w:ascii="Times New Roman" w:eastAsia="宋体" w:hAnsi="Times New Roman" w:hint="eastAsia"/>
          <w:sz w:val="28"/>
          <w:szCs w:val="24"/>
        </w:rPr>
        <w:t>(</w:t>
      </w:r>
      <w:r w:rsidRPr="00A9516B">
        <w:rPr>
          <w:rFonts w:ascii="Times New Roman" w:eastAsia="宋体" w:hAnsi="Times New Roman"/>
          <w:sz w:val="28"/>
          <w:szCs w:val="24"/>
        </w:rPr>
        <w:t>Management Research Method</w:t>
      </w:r>
      <w:r w:rsidR="00A9516B">
        <w:rPr>
          <w:rFonts w:ascii="Times New Roman" w:eastAsia="宋体" w:hAnsi="Times New Roman" w:hint="eastAsia"/>
          <w:sz w:val="28"/>
          <w:szCs w:val="24"/>
        </w:rPr>
        <w:t>)</w:t>
      </w:r>
    </w:p>
    <w:p w14:paraId="3074522F" w14:textId="02A4017F" w:rsidR="005F7EED" w:rsidRPr="007F320A" w:rsidRDefault="005F7EED"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管理研究方法一般涉及哲学基础、一般方法和具体技术三个层次，本课程主要探讨前两个层次，目的在于培养学生的科学思维与研究逻辑。首先，从科学哲学的角度介绍管理研究的认识论和方法论基础；其次，从实证研究的角度说明管理研究的一般过程及构成要素；再次，针对管理研究过程的各个环节，如提出问题、文献研究、研究设计、数据收集、数据分析与解释等，详细说明具体操作及一般规范；最后，结合研究过程详细介绍案例研究、调查研究、实验研究等主流的管理研究方法及其应用。为学生从事管理科学研究和学术创新奠定方法论基础。</w:t>
      </w:r>
    </w:p>
    <w:p w14:paraId="7981B2CE" w14:textId="75A93979" w:rsidR="005F7EED" w:rsidRPr="00A9516B" w:rsidRDefault="00107CDC" w:rsidP="00A9516B">
      <w:pPr>
        <w:pStyle w:val="a3"/>
        <w:numPr>
          <w:ilvl w:val="0"/>
          <w:numId w:val="1"/>
        </w:numPr>
        <w:adjustRightInd w:val="0"/>
        <w:snapToGrid w:val="0"/>
        <w:spacing w:line="300" w:lineRule="auto"/>
        <w:ind w:firstLineChars="0"/>
        <w:rPr>
          <w:rFonts w:ascii="Times New Roman" w:eastAsia="宋体" w:hAnsi="Times New Roman"/>
          <w:sz w:val="28"/>
          <w:szCs w:val="24"/>
        </w:rPr>
      </w:pPr>
      <w:r>
        <w:rPr>
          <w:rFonts w:ascii="Times New Roman" w:eastAsia="宋体" w:hAnsi="Times New Roman" w:hint="eastAsia"/>
          <w:sz w:val="28"/>
          <w:szCs w:val="24"/>
        </w:rPr>
        <w:t>统计分析方法</w:t>
      </w:r>
      <w:r w:rsidR="00A9516B" w:rsidRPr="00460C7B">
        <w:rPr>
          <w:rFonts w:ascii="Times New Roman" w:eastAsia="宋体" w:hAnsi="Times New Roman" w:hint="eastAsia"/>
          <w:sz w:val="28"/>
          <w:szCs w:val="24"/>
        </w:rPr>
        <w:t>(</w:t>
      </w:r>
      <w:r w:rsidR="005F7EED" w:rsidRPr="00172BBA">
        <w:rPr>
          <w:rFonts w:ascii="Times New Roman" w:eastAsia="宋体" w:hAnsi="Times New Roman"/>
          <w:sz w:val="28"/>
          <w:szCs w:val="24"/>
        </w:rPr>
        <w:t>Management Research Quantitative Tools</w:t>
      </w:r>
      <w:r w:rsidR="00A9516B" w:rsidRPr="00172BBA">
        <w:rPr>
          <w:rFonts w:ascii="Times New Roman" w:eastAsia="宋体" w:hAnsi="Times New Roman" w:hint="eastAsia"/>
          <w:sz w:val="28"/>
          <w:szCs w:val="24"/>
        </w:rPr>
        <w:t>)</w:t>
      </w:r>
    </w:p>
    <w:p w14:paraId="44EF845B" w14:textId="17152590" w:rsidR="00E05D1A" w:rsidRPr="007F320A" w:rsidRDefault="000534B1" w:rsidP="00172BBA">
      <w:pPr>
        <w:adjustRightInd w:val="0"/>
        <w:snapToGrid w:val="0"/>
        <w:spacing w:line="300" w:lineRule="auto"/>
        <w:ind w:firstLine="420"/>
        <w:rPr>
          <w:rFonts w:ascii="Times New Roman" w:eastAsia="宋体" w:hAnsi="Times New Roman"/>
          <w:sz w:val="28"/>
          <w:szCs w:val="24"/>
        </w:rPr>
      </w:pPr>
      <w:r w:rsidRPr="00460C7B">
        <w:rPr>
          <w:rFonts w:ascii="Times New Roman" w:eastAsia="宋体" w:hAnsi="Times New Roman" w:hint="eastAsia"/>
          <w:sz w:val="28"/>
          <w:szCs w:val="24"/>
        </w:rPr>
        <w:t>本课程</w:t>
      </w:r>
      <w:r>
        <w:rPr>
          <w:rFonts w:ascii="Times New Roman" w:eastAsia="宋体" w:hAnsi="Times New Roman" w:hint="eastAsia"/>
          <w:sz w:val="28"/>
          <w:szCs w:val="24"/>
        </w:rPr>
        <w:t>主要</w:t>
      </w:r>
      <w:r w:rsidRPr="00460C7B">
        <w:rPr>
          <w:rFonts w:ascii="Times New Roman" w:eastAsia="宋体" w:hAnsi="Times New Roman" w:hint="eastAsia"/>
          <w:sz w:val="28"/>
          <w:szCs w:val="24"/>
        </w:rPr>
        <w:t>关注学术领域和商业领域的量化工具和数据分析方法</w:t>
      </w:r>
      <w:r>
        <w:rPr>
          <w:rFonts w:ascii="Times New Roman" w:eastAsia="宋体" w:hAnsi="Times New Roman" w:hint="eastAsia"/>
          <w:sz w:val="28"/>
          <w:szCs w:val="24"/>
        </w:rPr>
        <w:t>，</w:t>
      </w:r>
      <w:r w:rsidRPr="00460C7B">
        <w:rPr>
          <w:rFonts w:ascii="Times New Roman" w:eastAsia="宋体" w:hAnsi="Times New Roman" w:hint="eastAsia"/>
          <w:sz w:val="28"/>
          <w:szCs w:val="24"/>
        </w:rPr>
        <w:t>并与时俱进的引入了与大数据商业分析领域相关的统计技术</w:t>
      </w:r>
      <w:r w:rsidR="00460C7B" w:rsidRPr="00172BBA">
        <w:rPr>
          <w:rFonts w:ascii="Times New Roman" w:eastAsia="宋体" w:hAnsi="Times New Roman" w:hint="eastAsia"/>
          <w:sz w:val="28"/>
          <w:szCs w:val="24"/>
        </w:rPr>
        <w:t>，为数据处理和分析奠定坚实的统计基础，以顺应现阶段的学科发展和企业管理需求，提高本专业学生的核心竞争力。课程中的概念与方法既是学术研究中的必要工具，也是商业实践中的必备技能。</w:t>
      </w:r>
      <w:r w:rsidR="00460C7B" w:rsidRPr="00460C7B">
        <w:rPr>
          <w:rFonts w:ascii="Times New Roman" w:eastAsia="宋体" w:hAnsi="Times New Roman" w:hint="eastAsia"/>
          <w:sz w:val="28"/>
          <w:szCs w:val="24"/>
        </w:rPr>
        <w:t>课程安排上，首先是简要介绍如何采集数据和进行数据描述，然后快速回顾基本统计概念和统计理论，最后讲授各种统计分析工具，最终让学生有能力分析复杂的商业情景</w:t>
      </w:r>
      <w:r>
        <w:rPr>
          <w:rFonts w:ascii="Times New Roman" w:eastAsia="宋体" w:hAnsi="Times New Roman" w:hint="eastAsia"/>
          <w:sz w:val="28"/>
          <w:szCs w:val="24"/>
        </w:rPr>
        <w:t>，</w:t>
      </w:r>
      <w:r w:rsidR="00460C7B" w:rsidRPr="00460C7B">
        <w:rPr>
          <w:rFonts w:ascii="Times New Roman" w:eastAsia="宋体" w:hAnsi="Times New Roman"/>
          <w:sz w:val="28"/>
          <w:szCs w:val="24"/>
        </w:rPr>
        <w:t>并</w:t>
      </w:r>
      <w:proofErr w:type="gramStart"/>
      <w:r w:rsidR="00460C7B" w:rsidRPr="00460C7B">
        <w:rPr>
          <w:rFonts w:ascii="Times New Roman" w:eastAsia="宋体" w:hAnsi="Times New Roman"/>
          <w:sz w:val="28"/>
          <w:szCs w:val="24"/>
        </w:rPr>
        <w:t>作出</w:t>
      </w:r>
      <w:proofErr w:type="gramEnd"/>
      <w:r w:rsidR="00460C7B" w:rsidRPr="00460C7B">
        <w:rPr>
          <w:rFonts w:ascii="Times New Roman" w:eastAsia="宋体" w:hAnsi="Times New Roman"/>
          <w:sz w:val="28"/>
          <w:szCs w:val="24"/>
        </w:rPr>
        <w:t>有效的商业决策。</w:t>
      </w:r>
    </w:p>
    <w:p w14:paraId="3977FDD0" w14:textId="5C6C89FA" w:rsidR="005F7EED" w:rsidRPr="00A9516B" w:rsidRDefault="005F7EED" w:rsidP="00A9516B">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中级</w:t>
      </w:r>
      <w:r w:rsidR="00D11CBE">
        <w:rPr>
          <w:rFonts w:ascii="Times New Roman" w:eastAsia="宋体" w:hAnsi="Times New Roman" w:hint="eastAsia"/>
          <w:sz w:val="28"/>
          <w:szCs w:val="24"/>
        </w:rPr>
        <w:t>微观</w:t>
      </w:r>
      <w:r w:rsidRPr="00A9516B">
        <w:rPr>
          <w:rFonts w:ascii="Times New Roman" w:eastAsia="宋体" w:hAnsi="Times New Roman"/>
          <w:sz w:val="28"/>
          <w:szCs w:val="24"/>
        </w:rPr>
        <w:t>经济学</w:t>
      </w:r>
      <w:r w:rsidR="00A9516B">
        <w:rPr>
          <w:rFonts w:ascii="Times New Roman" w:eastAsia="宋体" w:hAnsi="Times New Roman" w:hint="eastAsia"/>
          <w:sz w:val="28"/>
          <w:szCs w:val="24"/>
        </w:rPr>
        <w:t>(</w:t>
      </w:r>
      <w:r w:rsidRPr="00A9516B">
        <w:rPr>
          <w:rFonts w:ascii="Times New Roman" w:eastAsia="宋体" w:hAnsi="Times New Roman"/>
          <w:sz w:val="28"/>
          <w:szCs w:val="24"/>
        </w:rPr>
        <w:t xml:space="preserve">Intermediate </w:t>
      </w:r>
      <w:r w:rsidR="00D11CBE" w:rsidRPr="00D11CBE">
        <w:rPr>
          <w:rFonts w:ascii="Times New Roman" w:eastAsia="宋体" w:hAnsi="Times New Roman"/>
          <w:sz w:val="28"/>
          <w:szCs w:val="24"/>
        </w:rPr>
        <w:t>Microeconomics</w:t>
      </w:r>
      <w:r w:rsidR="00A9516B">
        <w:rPr>
          <w:rFonts w:ascii="Times New Roman" w:eastAsia="宋体" w:hAnsi="Times New Roman" w:hint="eastAsia"/>
          <w:sz w:val="28"/>
          <w:szCs w:val="24"/>
        </w:rPr>
        <w:t>)</w:t>
      </w:r>
    </w:p>
    <w:p w14:paraId="54930014" w14:textId="6C7530CF" w:rsidR="00846A88" w:rsidRDefault="00107CDC" w:rsidP="00846A88">
      <w:pPr>
        <w:adjustRightInd w:val="0"/>
        <w:snapToGrid w:val="0"/>
        <w:spacing w:line="300" w:lineRule="auto"/>
        <w:ind w:firstLineChars="200" w:firstLine="560"/>
        <w:rPr>
          <w:rFonts w:ascii="Times New Roman" w:eastAsia="宋体" w:hAnsi="Times New Roman"/>
          <w:sz w:val="28"/>
          <w:szCs w:val="24"/>
        </w:rPr>
      </w:pPr>
      <w:r w:rsidRPr="002514C7">
        <w:rPr>
          <w:rFonts w:ascii="Times New Roman" w:eastAsia="宋体" w:hAnsi="Times New Roman" w:hint="eastAsia"/>
          <w:sz w:val="28"/>
          <w:szCs w:val="24"/>
        </w:rPr>
        <w:t>本课程为工商管理专业研究生提供经济学理论基础训练。课程</w:t>
      </w:r>
      <w:r>
        <w:rPr>
          <w:rFonts w:ascii="Times New Roman" w:eastAsia="宋体" w:hAnsi="Times New Roman" w:hint="eastAsia"/>
          <w:sz w:val="28"/>
          <w:szCs w:val="24"/>
        </w:rPr>
        <w:t>主要讲授</w:t>
      </w:r>
      <w:r w:rsidRPr="002514C7">
        <w:rPr>
          <w:rFonts w:ascii="Times New Roman" w:eastAsia="宋体" w:hAnsi="Times New Roman" w:hint="eastAsia"/>
          <w:sz w:val="28"/>
          <w:szCs w:val="24"/>
        </w:rPr>
        <w:t>微观经济学的基本理论和规范研究方法，</w:t>
      </w:r>
      <w:r w:rsidR="00344626">
        <w:rPr>
          <w:rFonts w:ascii="Times New Roman" w:eastAsia="宋体" w:hAnsi="Times New Roman" w:hint="eastAsia"/>
          <w:sz w:val="28"/>
          <w:szCs w:val="24"/>
        </w:rPr>
        <w:t>使学生能够</w:t>
      </w:r>
      <w:r w:rsidRPr="002514C7">
        <w:rPr>
          <w:rFonts w:ascii="Times New Roman" w:eastAsia="宋体" w:hAnsi="Times New Roman" w:hint="eastAsia"/>
          <w:sz w:val="28"/>
          <w:szCs w:val="24"/>
        </w:rPr>
        <w:t>运用所学的理论知识分析和解释我国现实经济生活中的基本问题和现象并为专业课程的学习打下坚实基础。通过本课程的学习，学生应该掌握：消费者选择理论、生产者理论、市场机制的作用原理、博弈论与经济行为</w:t>
      </w:r>
      <w:r w:rsidR="005F7EED" w:rsidRPr="007F320A">
        <w:rPr>
          <w:rFonts w:ascii="Times New Roman" w:eastAsia="宋体" w:hAnsi="Times New Roman" w:hint="eastAsia"/>
          <w:sz w:val="28"/>
          <w:szCs w:val="24"/>
        </w:rPr>
        <w:t>。</w:t>
      </w:r>
    </w:p>
    <w:p w14:paraId="6F7A5B8B" w14:textId="77777777" w:rsidR="00097E92" w:rsidRPr="00A9516B" w:rsidRDefault="00097E92" w:rsidP="00097E92">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战略管理</w:t>
      </w:r>
      <w:r>
        <w:rPr>
          <w:rFonts w:ascii="Times New Roman" w:eastAsia="宋体" w:hAnsi="Times New Roman" w:hint="eastAsia"/>
          <w:sz w:val="28"/>
          <w:szCs w:val="24"/>
        </w:rPr>
        <w:t>(</w:t>
      </w:r>
      <w:bookmarkStart w:id="0" w:name="OLE_LINK5"/>
      <w:bookmarkStart w:id="1" w:name="OLE_LINK6"/>
      <w:r w:rsidRPr="00A9516B">
        <w:rPr>
          <w:rFonts w:ascii="Times New Roman" w:eastAsia="宋体" w:hAnsi="Times New Roman"/>
          <w:sz w:val="28"/>
          <w:szCs w:val="24"/>
        </w:rPr>
        <w:t>Strategy Management</w:t>
      </w:r>
      <w:bookmarkEnd w:id="0"/>
      <w:bookmarkEnd w:id="1"/>
      <w:r>
        <w:rPr>
          <w:rFonts w:ascii="Times New Roman" w:eastAsia="宋体" w:hAnsi="Times New Roman" w:hint="eastAsia"/>
          <w:sz w:val="28"/>
          <w:szCs w:val="24"/>
        </w:rPr>
        <w:t>)</w:t>
      </w:r>
    </w:p>
    <w:p w14:paraId="4416D9A8" w14:textId="77777777" w:rsidR="00097E92" w:rsidRPr="007F320A" w:rsidRDefault="00097E92" w:rsidP="00097E92">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课程融合管理学、经济学、财务管理、市场营销、人力资源管理等多学科知识，主要讲授战略内容和战略过程两个方面的内容。战略内容主要从公司战略、业务战略、职能战略展开；战略过程则从战略分析、战略、战略实施展开。目的是培养学生的战略思维，掌握必要的战略分析和制定工具。</w:t>
      </w:r>
    </w:p>
    <w:p w14:paraId="20DEB941" w14:textId="3E1777B2" w:rsidR="00E05D1A" w:rsidRPr="00A9516B" w:rsidRDefault="00E05D1A" w:rsidP="00846A88">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营销管理</w:t>
      </w:r>
      <w:r w:rsidR="00D11CBE">
        <w:rPr>
          <w:rFonts w:ascii="Times New Roman" w:eastAsia="宋体" w:hAnsi="Times New Roman" w:hint="eastAsia"/>
          <w:sz w:val="28"/>
          <w:szCs w:val="24"/>
        </w:rPr>
        <w:t>(</w:t>
      </w:r>
      <w:r w:rsidRPr="00A9516B">
        <w:rPr>
          <w:rFonts w:ascii="Times New Roman" w:eastAsia="宋体" w:hAnsi="Times New Roman"/>
          <w:sz w:val="28"/>
          <w:szCs w:val="24"/>
        </w:rPr>
        <w:t>Marketing Management</w:t>
      </w:r>
      <w:r w:rsidR="00A9516B">
        <w:rPr>
          <w:rFonts w:ascii="Times New Roman" w:eastAsia="宋体" w:hAnsi="Times New Roman" w:hint="eastAsia"/>
          <w:sz w:val="28"/>
          <w:szCs w:val="24"/>
        </w:rPr>
        <w:t>)</w:t>
      </w:r>
    </w:p>
    <w:p w14:paraId="2E101F82" w14:textId="6DD791FF"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营销管理是企业经营管理的重要组成部分。本课程是企业根据企业战略、竞争优势和目标客户需求等方面，规划和实施营销理念、制定市场营销组合策略，</w:t>
      </w:r>
      <w:r w:rsidRPr="007F320A">
        <w:rPr>
          <w:rFonts w:ascii="Times New Roman" w:eastAsia="宋体" w:hAnsi="Times New Roman" w:hint="eastAsia"/>
          <w:sz w:val="28"/>
          <w:szCs w:val="24"/>
        </w:rPr>
        <w:lastRenderedPageBreak/>
        <w:t>为满足目标客户需求和企业利益而创造交换机会的动态、系统性管理过程。</w:t>
      </w:r>
    </w:p>
    <w:p w14:paraId="3B95876F" w14:textId="2557BC43" w:rsidR="00E05D1A" w:rsidRPr="00A9516B" w:rsidRDefault="00E05D1A" w:rsidP="00A9516B">
      <w:pPr>
        <w:pStyle w:val="a3"/>
        <w:numPr>
          <w:ilvl w:val="0"/>
          <w:numId w:val="1"/>
        </w:numPr>
        <w:adjustRightInd w:val="0"/>
        <w:snapToGrid w:val="0"/>
        <w:spacing w:line="300" w:lineRule="auto"/>
        <w:ind w:firstLineChars="0"/>
        <w:rPr>
          <w:rFonts w:ascii="Times New Roman" w:eastAsia="宋体" w:hAnsi="Times New Roman"/>
          <w:sz w:val="28"/>
          <w:szCs w:val="24"/>
        </w:rPr>
      </w:pPr>
      <w:r w:rsidRPr="00A9516B">
        <w:rPr>
          <w:rFonts w:ascii="Times New Roman" w:eastAsia="宋体" w:hAnsi="Times New Roman"/>
          <w:sz w:val="28"/>
          <w:szCs w:val="24"/>
        </w:rPr>
        <w:t>人力资源管理</w:t>
      </w:r>
      <w:r w:rsidR="00A9516B">
        <w:rPr>
          <w:rFonts w:ascii="Times New Roman" w:eastAsia="宋体" w:hAnsi="Times New Roman" w:hint="eastAsia"/>
          <w:sz w:val="28"/>
          <w:szCs w:val="24"/>
        </w:rPr>
        <w:t>(</w:t>
      </w:r>
      <w:bookmarkStart w:id="2" w:name="OLE_LINK7"/>
      <w:bookmarkStart w:id="3" w:name="OLE_LINK8"/>
      <w:r w:rsidRPr="00A9516B">
        <w:rPr>
          <w:rFonts w:ascii="Times New Roman" w:eastAsia="宋体" w:hAnsi="Times New Roman"/>
          <w:sz w:val="28"/>
          <w:szCs w:val="24"/>
        </w:rPr>
        <w:t>Human Resource Management</w:t>
      </w:r>
      <w:bookmarkEnd w:id="2"/>
      <w:bookmarkEnd w:id="3"/>
      <w:r w:rsidR="00A9516B">
        <w:rPr>
          <w:rFonts w:ascii="Times New Roman" w:eastAsia="宋体" w:hAnsi="Times New Roman" w:hint="eastAsia"/>
          <w:sz w:val="28"/>
          <w:szCs w:val="24"/>
        </w:rPr>
        <w:t>)</w:t>
      </w:r>
    </w:p>
    <w:p w14:paraId="52180078" w14:textId="29C064CA"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本课程是在经济学和人本思想指导下，通过研究招聘、甄选、培训、绩效考核和薪酬等管理形式对组织内外相关人力资源的有效运用，来满足组织当前及未来发展的需要，保证组织目标实现与成员发展的最大化。</w:t>
      </w:r>
    </w:p>
    <w:p w14:paraId="2B740527" w14:textId="77777777" w:rsidR="00E05D1A" w:rsidRPr="00DD25C8" w:rsidRDefault="00E05D1A"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b/>
          <w:bCs/>
          <w:sz w:val="28"/>
          <w:szCs w:val="24"/>
        </w:rPr>
        <w:t xml:space="preserve">2. </w:t>
      </w:r>
      <w:r w:rsidRPr="00DD25C8">
        <w:rPr>
          <w:rFonts w:ascii="Times New Roman" w:eastAsia="宋体" w:hAnsi="Times New Roman"/>
          <w:b/>
          <w:bCs/>
          <w:sz w:val="28"/>
          <w:szCs w:val="24"/>
        </w:rPr>
        <w:t>课程设置</w:t>
      </w:r>
    </w:p>
    <w:p w14:paraId="1CF66F61" w14:textId="77777777"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见附表。</w:t>
      </w:r>
    </w:p>
    <w:p w14:paraId="351B9748" w14:textId="77777777"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课程设置及培养环节说明：</w:t>
      </w:r>
    </w:p>
    <w:p w14:paraId="57B19EC1" w14:textId="646D4FED" w:rsidR="00E05D1A" w:rsidRPr="007F320A" w:rsidRDefault="00A9516B" w:rsidP="00A9516B">
      <w:pPr>
        <w:adjustRightInd w:val="0"/>
        <w:snapToGrid w:val="0"/>
        <w:spacing w:line="300" w:lineRule="auto"/>
        <w:ind w:firstLineChars="200" w:firstLine="560"/>
        <w:rPr>
          <w:rFonts w:ascii="Times New Roman" w:eastAsia="宋体" w:hAnsi="Times New Roman"/>
          <w:sz w:val="28"/>
          <w:szCs w:val="24"/>
        </w:rPr>
      </w:pPr>
      <w:r>
        <w:rPr>
          <w:rFonts w:ascii="Times New Roman" w:eastAsia="宋体" w:hAnsi="Times New Roman" w:hint="eastAsia"/>
          <w:sz w:val="28"/>
          <w:szCs w:val="24"/>
        </w:rPr>
        <w:t>(</w:t>
      </w:r>
      <w:r>
        <w:rPr>
          <w:rFonts w:ascii="Times New Roman" w:eastAsia="宋体" w:hAnsi="Times New Roman"/>
          <w:sz w:val="28"/>
          <w:szCs w:val="24"/>
        </w:rPr>
        <w:t xml:space="preserve">1) </w:t>
      </w:r>
      <w:proofErr w:type="spellStart"/>
      <w:r w:rsidR="00E05D1A" w:rsidRPr="00DD25C8">
        <w:rPr>
          <w:rFonts w:ascii="Times New Roman" w:eastAsia="宋体" w:hAnsi="Times New Roman" w:cs="Times New Roman"/>
          <w:sz w:val="28"/>
          <w:szCs w:val="24"/>
        </w:rPr>
        <w:t>Upcic</w:t>
      </w:r>
      <w:proofErr w:type="spellEnd"/>
      <w:r w:rsidR="00E05D1A" w:rsidRPr="007F320A">
        <w:rPr>
          <w:rFonts w:ascii="Times New Roman" w:eastAsia="宋体" w:hAnsi="Times New Roman"/>
          <w:sz w:val="28"/>
          <w:szCs w:val="24"/>
        </w:rPr>
        <w:t>是</w:t>
      </w:r>
      <w:r w:rsidR="00E05D1A" w:rsidRPr="007F320A">
        <w:rPr>
          <w:rFonts w:ascii="Times New Roman" w:eastAsia="宋体" w:hAnsi="Times New Roman"/>
          <w:sz w:val="28"/>
          <w:szCs w:val="24"/>
        </w:rPr>
        <w:t>UPC Intensive Curricula</w:t>
      </w:r>
      <w:r w:rsidR="00E05D1A" w:rsidRPr="007F320A">
        <w:rPr>
          <w:rFonts w:ascii="Times New Roman" w:eastAsia="宋体" w:hAnsi="Times New Roman"/>
          <w:sz w:val="28"/>
          <w:szCs w:val="24"/>
        </w:rPr>
        <w:t>的缩写，意为中国</w:t>
      </w:r>
      <w:r w:rsidR="00E05D1A" w:rsidRPr="007F320A">
        <w:rPr>
          <w:rFonts w:ascii="Times New Roman" w:eastAsia="宋体" w:hAnsi="Times New Roman" w:hint="eastAsia"/>
          <w:sz w:val="28"/>
          <w:szCs w:val="24"/>
        </w:rPr>
        <w:t>石油大学集中式课程。研究生参加的各类学术创新实践活动，如各类暑期学校、暑期集中安排课程、专题学术研讨会、学术论坛、重要学科竞赛、创新创业活动等，均可以换算成</w:t>
      </w:r>
      <w:proofErr w:type="spellStart"/>
      <w:r w:rsidR="00E05D1A" w:rsidRPr="007F320A">
        <w:rPr>
          <w:rFonts w:ascii="Times New Roman" w:eastAsia="宋体" w:hAnsi="Times New Roman"/>
          <w:sz w:val="28"/>
          <w:szCs w:val="24"/>
        </w:rPr>
        <w:t>Upcic</w:t>
      </w:r>
      <w:proofErr w:type="spellEnd"/>
      <w:r w:rsidR="00E05D1A" w:rsidRPr="007F320A">
        <w:rPr>
          <w:rFonts w:ascii="Times New Roman" w:eastAsia="宋体" w:hAnsi="Times New Roman"/>
          <w:sz w:val="28"/>
          <w:szCs w:val="24"/>
        </w:rPr>
        <w:t>学分。</w:t>
      </w:r>
      <w:proofErr w:type="spellStart"/>
      <w:r w:rsidR="00E05D1A" w:rsidRPr="007F320A">
        <w:rPr>
          <w:rFonts w:ascii="Times New Roman" w:eastAsia="宋体" w:hAnsi="Times New Roman"/>
          <w:sz w:val="28"/>
          <w:szCs w:val="24"/>
        </w:rPr>
        <w:t>Upcic</w:t>
      </w:r>
      <w:proofErr w:type="spellEnd"/>
      <w:r w:rsidR="00E05D1A" w:rsidRPr="007F320A">
        <w:rPr>
          <w:rFonts w:ascii="Times New Roman" w:eastAsia="宋体" w:hAnsi="Times New Roman"/>
          <w:sz w:val="28"/>
          <w:szCs w:val="24"/>
        </w:rPr>
        <w:t>学分依据《中国石油大</w:t>
      </w:r>
      <w:r w:rsidR="00E05D1A" w:rsidRPr="007F320A">
        <w:rPr>
          <w:rFonts w:ascii="Times New Roman" w:eastAsia="宋体" w:hAnsi="Times New Roman" w:hint="eastAsia"/>
          <w:sz w:val="28"/>
          <w:szCs w:val="24"/>
        </w:rPr>
        <w:t>学（华东）课程学分认定与成绩转换办法》进行认定。</w:t>
      </w:r>
    </w:p>
    <w:p w14:paraId="0B7D5864" w14:textId="44B06315" w:rsidR="00E05D1A" w:rsidRPr="007F320A" w:rsidRDefault="00DD25C8" w:rsidP="00A9516B">
      <w:pPr>
        <w:adjustRightInd w:val="0"/>
        <w:snapToGrid w:val="0"/>
        <w:spacing w:line="300" w:lineRule="auto"/>
        <w:ind w:firstLineChars="200" w:firstLine="560"/>
        <w:rPr>
          <w:rFonts w:ascii="Times New Roman" w:eastAsia="宋体" w:hAnsi="Times New Roman"/>
          <w:sz w:val="28"/>
          <w:szCs w:val="24"/>
        </w:rPr>
      </w:pPr>
      <w:r>
        <w:rPr>
          <w:rFonts w:ascii="Times New Roman" w:eastAsia="宋体" w:hAnsi="Times New Roman" w:hint="eastAsia"/>
          <w:sz w:val="28"/>
          <w:szCs w:val="24"/>
        </w:rPr>
        <w:t>(</w:t>
      </w:r>
      <w:r>
        <w:rPr>
          <w:rFonts w:ascii="Times New Roman" w:eastAsia="宋体" w:hAnsi="Times New Roman"/>
          <w:sz w:val="28"/>
          <w:szCs w:val="24"/>
        </w:rPr>
        <w:t xml:space="preserve">2) </w:t>
      </w:r>
      <w:r w:rsidR="00E05D1A" w:rsidRPr="007F320A">
        <w:rPr>
          <w:rFonts w:ascii="Times New Roman" w:eastAsia="宋体" w:hAnsi="Times New Roman"/>
          <w:sz w:val="28"/>
          <w:szCs w:val="24"/>
        </w:rPr>
        <w:t>《第一外国语》为公共必修课，原名为《基础外语》，研究生英语</w:t>
      </w:r>
      <w:r w:rsidR="00E05D1A" w:rsidRPr="007F320A">
        <w:rPr>
          <w:rFonts w:ascii="Times New Roman" w:eastAsia="宋体" w:hAnsi="Times New Roman" w:hint="eastAsia"/>
          <w:sz w:val="28"/>
          <w:szCs w:val="24"/>
        </w:rPr>
        <w:t>水平达到一定要求可以申请免修。其他语种的学生修读相应语种课程。</w:t>
      </w:r>
    </w:p>
    <w:p w14:paraId="62B4BDE8" w14:textId="221A1FBF" w:rsidR="00E05D1A" w:rsidRPr="007F320A" w:rsidRDefault="00DD25C8" w:rsidP="00A9516B">
      <w:pPr>
        <w:adjustRightInd w:val="0"/>
        <w:snapToGrid w:val="0"/>
        <w:spacing w:line="300" w:lineRule="auto"/>
        <w:ind w:firstLineChars="200" w:firstLine="560"/>
        <w:rPr>
          <w:rFonts w:ascii="Times New Roman" w:eastAsia="宋体" w:hAnsi="Times New Roman"/>
          <w:sz w:val="28"/>
          <w:szCs w:val="24"/>
        </w:rPr>
      </w:pPr>
      <w:r>
        <w:rPr>
          <w:rFonts w:ascii="Times New Roman" w:eastAsia="宋体" w:hAnsi="Times New Roman"/>
          <w:sz w:val="28"/>
          <w:szCs w:val="24"/>
        </w:rPr>
        <w:t xml:space="preserve">(3) </w:t>
      </w:r>
      <w:r w:rsidR="00E05D1A" w:rsidRPr="007F320A">
        <w:rPr>
          <w:rFonts w:ascii="Times New Roman" w:eastAsia="宋体" w:hAnsi="Times New Roman"/>
          <w:sz w:val="28"/>
          <w:szCs w:val="24"/>
        </w:rPr>
        <w:t>研究生必选本方向被列为核心课程的专业选修课。</w:t>
      </w:r>
    </w:p>
    <w:p w14:paraId="2A87DE71" w14:textId="7805CC72" w:rsidR="00E05D1A" w:rsidRPr="007F320A" w:rsidRDefault="00DD25C8" w:rsidP="00A9516B">
      <w:pPr>
        <w:adjustRightInd w:val="0"/>
        <w:snapToGrid w:val="0"/>
        <w:spacing w:line="300" w:lineRule="auto"/>
        <w:ind w:firstLineChars="200" w:firstLine="560"/>
        <w:rPr>
          <w:rFonts w:ascii="Times New Roman" w:eastAsia="宋体" w:hAnsi="Times New Roman"/>
          <w:sz w:val="28"/>
          <w:szCs w:val="24"/>
        </w:rPr>
      </w:pPr>
      <w:r>
        <w:rPr>
          <w:rFonts w:ascii="Times New Roman" w:eastAsia="宋体" w:hAnsi="Times New Roman" w:hint="eastAsia"/>
          <w:sz w:val="28"/>
          <w:szCs w:val="24"/>
        </w:rPr>
        <w:t>(</w:t>
      </w:r>
      <w:r>
        <w:rPr>
          <w:rFonts w:ascii="Times New Roman" w:eastAsia="宋体" w:hAnsi="Times New Roman"/>
          <w:sz w:val="28"/>
          <w:szCs w:val="24"/>
        </w:rPr>
        <w:t xml:space="preserve">4) </w:t>
      </w:r>
      <w:r w:rsidR="00E05D1A" w:rsidRPr="007F320A">
        <w:rPr>
          <w:rFonts w:ascii="Times New Roman" w:eastAsia="宋体" w:hAnsi="Times New Roman"/>
          <w:sz w:val="28"/>
          <w:szCs w:val="24"/>
        </w:rPr>
        <w:t>补修课：跨学科报考或同等学力录取的研究生，由导师指定补修</w:t>
      </w:r>
      <w:r w:rsidR="00E05D1A" w:rsidRPr="007F320A">
        <w:rPr>
          <w:rFonts w:ascii="Times New Roman" w:eastAsia="宋体" w:hAnsi="Times New Roman" w:hint="eastAsia"/>
          <w:sz w:val="28"/>
          <w:szCs w:val="24"/>
        </w:rPr>
        <w:t>我校对应本专业的</w:t>
      </w:r>
      <w:r w:rsidR="00E05D1A" w:rsidRPr="007F320A">
        <w:rPr>
          <w:rFonts w:ascii="Times New Roman" w:eastAsia="宋体" w:hAnsi="Times New Roman"/>
          <w:sz w:val="28"/>
          <w:szCs w:val="24"/>
        </w:rPr>
        <w:t>2</w:t>
      </w:r>
      <w:r w:rsidR="00E05D1A" w:rsidRPr="007F320A">
        <w:rPr>
          <w:rFonts w:ascii="Times New Roman" w:eastAsia="宋体" w:hAnsi="Times New Roman"/>
          <w:sz w:val="28"/>
          <w:szCs w:val="24"/>
        </w:rPr>
        <w:t>门本科主干课程，最多不超过</w:t>
      </w:r>
      <w:r w:rsidR="00E05D1A" w:rsidRPr="007F320A">
        <w:rPr>
          <w:rFonts w:ascii="Times New Roman" w:eastAsia="宋体" w:hAnsi="Times New Roman"/>
          <w:sz w:val="28"/>
          <w:szCs w:val="24"/>
        </w:rPr>
        <w:t>4</w:t>
      </w:r>
      <w:r w:rsidR="00E05D1A" w:rsidRPr="007F320A">
        <w:rPr>
          <w:rFonts w:ascii="Times New Roman" w:eastAsia="宋体" w:hAnsi="Times New Roman"/>
          <w:sz w:val="28"/>
          <w:szCs w:val="24"/>
        </w:rPr>
        <w:t>学分。补修课所取得</w:t>
      </w:r>
      <w:r w:rsidR="00E05D1A" w:rsidRPr="007F320A">
        <w:rPr>
          <w:rFonts w:ascii="Times New Roman" w:eastAsia="宋体" w:hAnsi="Times New Roman" w:hint="eastAsia"/>
          <w:sz w:val="28"/>
          <w:szCs w:val="24"/>
        </w:rPr>
        <w:t>学分不计入总学分。</w:t>
      </w:r>
    </w:p>
    <w:p w14:paraId="34AC9D68" w14:textId="3FE93ECF" w:rsidR="00E05D1A" w:rsidRPr="007F320A" w:rsidRDefault="00DD25C8" w:rsidP="00A9516B">
      <w:pPr>
        <w:adjustRightInd w:val="0"/>
        <w:snapToGrid w:val="0"/>
        <w:spacing w:line="300" w:lineRule="auto"/>
        <w:ind w:firstLineChars="200" w:firstLine="560"/>
        <w:rPr>
          <w:rFonts w:ascii="Times New Roman" w:eastAsia="宋体" w:hAnsi="Times New Roman"/>
          <w:sz w:val="28"/>
          <w:szCs w:val="24"/>
        </w:rPr>
      </w:pPr>
      <w:r>
        <w:rPr>
          <w:rFonts w:ascii="Times New Roman" w:eastAsia="宋体" w:hAnsi="Times New Roman" w:hint="eastAsia"/>
          <w:sz w:val="28"/>
          <w:szCs w:val="24"/>
        </w:rPr>
        <w:t>(</w:t>
      </w:r>
      <w:r>
        <w:rPr>
          <w:rFonts w:ascii="Times New Roman" w:eastAsia="宋体" w:hAnsi="Times New Roman"/>
          <w:sz w:val="28"/>
          <w:szCs w:val="24"/>
        </w:rPr>
        <w:t xml:space="preserve">5) </w:t>
      </w:r>
      <w:r w:rsidR="00E05D1A" w:rsidRPr="007F320A">
        <w:rPr>
          <w:rFonts w:ascii="Times New Roman" w:eastAsia="宋体" w:hAnsi="Times New Roman"/>
          <w:sz w:val="28"/>
          <w:szCs w:val="24"/>
        </w:rPr>
        <w:t>专业外语：专业外语是一个必修环节，由导师指导查阅一定数量</w:t>
      </w:r>
      <w:r w:rsidR="00E05D1A" w:rsidRPr="007F320A">
        <w:rPr>
          <w:rFonts w:ascii="Times New Roman" w:eastAsia="宋体" w:hAnsi="Times New Roman" w:hint="eastAsia"/>
          <w:sz w:val="28"/>
          <w:szCs w:val="24"/>
        </w:rPr>
        <w:t>的专业外文文献资料，在第三学期开题阶段提交一份外语文献阅读报告，或者在学术期刊上公开发表</w:t>
      </w:r>
      <w:r w:rsidR="00E05D1A" w:rsidRPr="007F320A">
        <w:rPr>
          <w:rFonts w:ascii="Times New Roman" w:eastAsia="宋体" w:hAnsi="Times New Roman"/>
          <w:sz w:val="28"/>
          <w:szCs w:val="24"/>
        </w:rPr>
        <w:t xml:space="preserve">1 </w:t>
      </w:r>
      <w:r w:rsidR="00E05D1A" w:rsidRPr="007F320A">
        <w:rPr>
          <w:rFonts w:ascii="Times New Roman" w:eastAsia="宋体" w:hAnsi="Times New Roman"/>
          <w:sz w:val="28"/>
          <w:szCs w:val="24"/>
        </w:rPr>
        <w:t>篇以上（含</w:t>
      </w:r>
      <w:r w:rsidR="00E05D1A" w:rsidRPr="007F320A">
        <w:rPr>
          <w:rFonts w:ascii="Times New Roman" w:eastAsia="宋体" w:hAnsi="Times New Roman"/>
          <w:sz w:val="28"/>
          <w:szCs w:val="24"/>
        </w:rPr>
        <w:t xml:space="preserve">1 </w:t>
      </w:r>
      <w:r w:rsidR="00E05D1A" w:rsidRPr="007F320A">
        <w:rPr>
          <w:rFonts w:ascii="Times New Roman" w:eastAsia="宋体" w:hAnsi="Times New Roman"/>
          <w:sz w:val="28"/>
          <w:szCs w:val="24"/>
        </w:rPr>
        <w:t>篇）外文学术论文。成绩由导</w:t>
      </w:r>
      <w:r w:rsidR="00E05D1A" w:rsidRPr="007F320A">
        <w:rPr>
          <w:rFonts w:ascii="Times New Roman" w:eastAsia="宋体" w:hAnsi="Times New Roman" w:hint="eastAsia"/>
          <w:sz w:val="28"/>
          <w:szCs w:val="24"/>
        </w:rPr>
        <w:t>师认定。</w:t>
      </w:r>
    </w:p>
    <w:p w14:paraId="01AF88AA" w14:textId="77777777" w:rsidR="00E05D1A" w:rsidRPr="00DD25C8" w:rsidRDefault="00E05D1A"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hint="eastAsia"/>
          <w:b/>
          <w:bCs/>
          <w:sz w:val="28"/>
          <w:szCs w:val="24"/>
        </w:rPr>
        <w:t>九、科研训练与学位论文</w:t>
      </w:r>
    </w:p>
    <w:p w14:paraId="001197CA" w14:textId="47143F68" w:rsidR="00E05D1A" w:rsidRPr="007F320A" w:rsidRDefault="00E05D1A" w:rsidP="00E83626">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1.</w:t>
      </w:r>
      <w:r w:rsidRPr="007F320A">
        <w:rPr>
          <w:rFonts w:ascii="Times New Roman" w:eastAsia="宋体" w:hAnsi="Times New Roman"/>
          <w:sz w:val="28"/>
          <w:szCs w:val="24"/>
        </w:rPr>
        <w:t>科研训练与学位论文工作是培养从事科学研究或独立担负专门技术</w:t>
      </w:r>
      <w:r w:rsidRPr="007F320A">
        <w:rPr>
          <w:rFonts w:ascii="Times New Roman" w:eastAsia="宋体" w:hAnsi="Times New Roman" w:hint="eastAsia"/>
          <w:sz w:val="28"/>
          <w:szCs w:val="24"/>
        </w:rPr>
        <w:t>工作能力的关键环节。硕士生要在导师或导师组的指导下，通过文献信息检索阅读、调查与研究等，选择适当的课题，开展学术研究，并撰写学位论文。</w:t>
      </w:r>
    </w:p>
    <w:p w14:paraId="584F6088" w14:textId="2467AB6D"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2.</w:t>
      </w:r>
      <w:r w:rsidRPr="007F320A">
        <w:rPr>
          <w:rFonts w:ascii="Times New Roman" w:eastAsia="宋体" w:hAnsi="Times New Roman"/>
          <w:sz w:val="28"/>
          <w:szCs w:val="24"/>
        </w:rPr>
        <w:t>研究生在读期间至少研读</w:t>
      </w:r>
      <w:r w:rsidRPr="007F320A">
        <w:rPr>
          <w:rFonts w:ascii="Times New Roman" w:eastAsia="宋体" w:hAnsi="Times New Roman"/>
          <w:sz w:val="28"/>
          <w:szCs w:val="24"/>
        </w:rPr>
        <w:t>70</w:t>
      </w:r>
      <w:r w:rsidRPr="007F320A">
        <w:rPr>
          <w:rFonts w:ascii="Times New Roman" w:eastAsia="宋体" w:hAnsi="Times New Roman"/>
          <w:sz w:val="28"/>
          <w:szCs w:val="24"/>
        </w:rPr>
        <w:t>篇管理学、经济学及和研究方向有关的</w:t>
      </w:r>
      <w:r w:rsidRPr="007F320A">
        <w:rPr>
          <w:rFonts w:ascii="Times New Roman" w:eastAsia="宋体" w:hAnsi="Times New Roman" w:hint="eastAsia"/>
          <w:sz w:val="28"/>
          <w:szCs w:val="24"/>
        </w:rPr>
        <w:t>文献资料，其中外文文献不少于</w:t>
      </w:r>
      <w:r w:rsidRPr="007F320A">
        <w:rPr>
          <w:rFonts w:ascii="Times New Roman" w:eastAsia="宋体" w:hAnsi="Times New Roman"/>
          <w:sz w:val="28"/>
          <w:szCs w:val="24"/>
        </w:rPr>
        <w:t>1/3</w:t>
      </w:r>
      <w:r w:rsidRPr="007F320A">
        <w:rPr>
          <w:rFonts w:ascii="Times New Roman" w:eastAsia="宋体" w:hAnsi="Times New Roman"/>
          <w:sz w:val="28"/>
          <w:szCs w:val="24"/>
        </w:rPr>
        <w:t>。文献阅读情况由导师考核，并上交相</w:t>
      </w:r>
      <w:r w:rsidRPr="007F320A">
        <w:rPr>
          <w:rFonts w:ascii="Times New Roman" w:eastAsia="宋体" w:hAnsi="Times New Roman" w:hint="eastAsia"/>
          <w:sz w:val="28"/>
          <w:szCs w:val="24"/>
        </w:rPr>
        <w:t>关考核材料。</w:t>
      </w:r>
    </w:p>
    <w:p w14:paraId="7CCD037F" w14:textId="38283962"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 xml:space="preserve">3. </w:t>
      </w:r>
      <w:r w:rsidRPr="007F320A">
        <w:rPr>
          <w:rFonts w:ascii="Times New Roman" w:eastAsia="宋体" w:hAnsi="Times New Roman"/>
          <w:sz w:val="28"/>
          <w:szCs w:val="24"/>
        </w:rPr>
        <w:t>学术硕士学位研究生学位论文选题在第三学期进行。要求选题密切</w:t>
      </w:r>
      <w:r w:rsidRPr="007F320A">
        <w:rPr>
          <w:rFonts w:ascii="Times New Roman" w:eastAsia="宋体" w:hAnsi="Times New Roman" w:hint="eastAsia"/>
          <w:sz w:val="28"/>
          <w:szCs w:val="24"/>
        </w:rPr>
        <w:t>结合本学科发展方向，具有一定深度和较高的学术研究价值，具有一定的创新性。科研训练和学位论文工作时间一般不少于</w:t>
      </w:r>
      <w:r w:rsidRPr="007F320A">
        <w:rPr>
          <w:rFonts w:ascii="Times New Roman" w:eastAsia="宋体" w:hAnsi="Times New Roman"/>
          <w:sz w:val="28"/>
          <w:szCs w:val="24"/>
        </w:rPr>
        <w:t>1</w:t>
      </w:r>
      <w:r w:rsidRPr="007F320A">
        <w:rPr>
          <w:rFonts w:ascii="Times New Roman" w:eastAsia="宋体" w:hAnsi="Times New Roman"/>
          <w:sz w:val="28"/>
          <w:szCs w:val="24"/>
        </w:rPr>
        <w:t>学年。</w:t>
      </w:r>
    </w:p>
    <w:p w14:paraId="49A2BACE" w14:textId="7A2E34B2"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lastRenderedPageBreak/>
        <w:t>4.</w:t>
      </w:r>
      <w:r w:rsidRPr="007F320A">
        <w:rPr>
          <w:rFonts w:ascii="Times New Roman" w:eastAsia="宋体" w:hAnsi="Times New Roman"/>
          <w:sz w:val="28"/>
          <w:szCs w:val="24"/>
        </w:rPr>
        <w:t>学位论文应遵循学术规范，立论正确、推理严谨、说明透彻、数据</w:t>
      </w:r>
      <w:r w:rsidRPr="007F320A">
        <w:rPr>
          <w:rFonts w:ascii="Times New Roman" w:eastAsia="宋体" w:hAnsi="Times New Roman" w:hint="eastAsia"/>
          <w:sz w:val="28"/>
          <w:szCs w:val="24"/>
        </w:rPr>
        <w:t>可靠，在重要内容上应有所创新，论文正文一般不少于</w:t>
      </w:r>
      <w:r w:rsidRPr="007F320A">
        <w:rPr>
          <w:rFonts w:ascii="Times New Roman" w:eastAsia="宋体" w:hAnsi="Times New Roman"/>
          <w:sz w:val="28"/>
          <w:szCs w:val="24"/>
        </w:rPr>
        <w:t>3</w:t>
      </w:r>
      <w:r w:rsidRPr="007F320A">
        <w:rPr>
          <w:rFonts w:ascii="Times New Roman" w:eastAsia="宋体" w:hAnsi="Times New Roman"/>
          <w:sz w:val="28"/>
          <w:szCs w:val="24"/>
        </w:rPr>
        <w:t>万字。</w:t>
      </w:r>
    </w:p>
    <w:p w14:paraId="02E5431C" w14:textId="77777777" w:rsidR="00E05D1A" w:rsidRPr="00DD25C8" w:rsidRDefault="00E05D1A"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hint="eastAsia"/>
          <w:b/>
          <w:bCs/>
          <w:sz w:val="28"/>
          <w:szCs w:val="24"/>
        </w:rPr>
        <w:t>十、中期考核</w:t>
      </w:r>
    </w:p>
    <w:p w14:paraId="1FB07FC1" w14:textId="59A89789"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研究生应在导师指导下，积极深入地完成论文撰写工作，并在第四学期初参加学位论文中期考核，具体考核依据《中国石油大学（华东）学术学位研究生中期考核暂行规定》（中石大东发</w:t>
      </w:r>
      <w:r w:rsidRPr="007F320A">
        <w:rPr>
          <w:rFonts w:ascii="Times New Roman" w:eastAsia="宋体" w:hAnsi="Times New Roman"/>
          <w:sz w:val="28"/>
          <w:szCs w:val="24"/>
        </w:rPr>
        <w:t>[2015]35</w:t>
      </w:r>
      <w:r w:rsidRPr="007F320A">
        <w:rPr>
          <w:rFonts w:ascii="Times New Roman" w:eastAsia="宋体" w:hAnsi="Times New Roman"/>
          <w:sz w:val="28"/>
          <w:szCs w:val="24"/>
        </w:rPr>
        <w:t>号）。完成培养计划</w:t>
      </w:r>
      <w:r w:rsidRPr="007F320A">
        <w:rPr>
          <w:rFonts w:ascii="Times New Roman" w:eastAsia="宋体" w:hAnsi="Times New Roman" w:hint="eastAsia"/>
          <w:sz w:val="28"/>
          <w:szCs w:val="24"/>
        </w:rPr>
        <w:t>规定的全部学分要求，成绩合格并顺利通过开题者，视为通过中期考核。</w:t>
      </w:r>
    </w:p>
    <w:p w14:paraId="55DCFF38" w14:textId="77777777" w:rsidR="00E05D1A" w:rsidRPr="00DD25C8" w:rsidRDefault="00E05D1A"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hint="eastAsia"/>
          <w:b/>
          <w:bCs/>
          <w:sz w:val="28"/>
          <w:szCs w:val="24"/>
        </w:rPr>
        <w:t>十一、创新成果</w:t>
      </w:r>
    </w:p>
    <w:p w14:paraId="6CB83A64" w14:textId="241DAE5D"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全日制硕士研究生（留学生除外）在申请学位之前应满足以下三个条件之一：</w:t>
      </w:r>
    </w:p>
    <w:p w14:paraId="72A4FC52" w14:textId="77777777"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1.</w:t>
      </w:r>
      <w:r w:rsidRPr="007F320A">
        <w:rPr>
          <w:rFonts w:ascii="Times New Roman" w:eastAsia="宋体" w:hAnsi="Times New Roman"/>
          <w:sz w:val="28"/>
          <w:szCs w:val="24"/>
        </w:rPr>
        <w:t>在高水平学术期刊公开发表与专业相关的学术论文。</w:t>
      </w:r>
    </w:p>
    <w:p w14:paraId="3E70C881" w14:textId="77777777"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2.</w:t>
      </w:r>
      <w:r w:rsidRPr="007F320A">
        <w:rPr>
          <w:rFonts w:ascii="Times New Roman" w:eastAsia="宋体" w:hAnsi="Times New Roman"/>
          <w:sz w:val="28"/>
          <w:szCs w:val="24"/>
        </w:rPr>
        <w:t>参加国际或国内专业相关的高级别学术会议并宣读论文。</w:t>
      </w:r>
    </w:p>
    <w:p w14:paraId="2AA61592" w14:textId="33CA3AD0"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sz w:val="28"/>
          <w:szCs w:val="24"/>
        </w:rPr>
        <w:t>3.</w:t>
      </w:r>
      <w:r w:rsidRPr="007F320A">
        <w:rPr>
          <w:rFonts w:ascii="Times New Roman" w:eastAsia="宋体" w:hAnsi="Times New Roman"/>
          <w:sz w:val="28"/>
          <w:szCs w:val="24"/>
        </w:rPr>
        <w:t>以前三名（含第三）参与编写的案例被中国管理案例共享中心、全</w:t>
      </w:r>
      <w:r w:rsidRPr="007F320A">
        <w:rPr>
          <w:rFonts w:ascii="Times New Roman" w:eastAsia="宋体" w:hAnsi="Times New Roman" w:hint="eastAsia"/>
          <w:sz w:val="28"/>
          <w:szCs w:val="24"/>
        </w:rPr>
        <w:t>国</w:t>
      </w:r>
      <w:proofErr w:type="spellStart"/>
      <w:r w:rsidRPr="007F320A">
        <w:rPr>
          <w:rFonts w:ascii="Times New Roman" w:eastAsia="宋体" w:hAnsi="Times New Roman"/>
          <w:sz w:val="28"/>
          <w:szCs w:val="24"/>
        </w:rPr>
        <w:t>MPAcc</w:t>
      </w:r>
      <w:proofErr w:type="spellEnd"/>
      <w:r w:rsidRPr="007F320A">
        <w:rPr>
          <w:rFonts w:ascii="Times New Roman" w:eastAsia="宋体" w:hAnsi="Times New Roman"/>
          <w:sz w:val="28"/>
          <w:szCs w:val="24"/>
        </w:rPr>
        <w:t>教学案例库、中国金融专业学位案例中心或中国专业学位教学案</w:t>
      </w:r>
      <w:r w:rsidRPr="007F320A">
        <w:rPr>
          <w:rFonts w:ascii="Times New Roman" w:eastAsia="宋体" w:hAnsi="Times New Roman" w:hint="eastAsia"/>
          <w:sz w:val="28"/>
          <w:szCs w:val="24"/>
        </w:rPr>
        <w:t>例中心案例库收录。</w:t>
      </w:r>
    </w:p>
    <w:p w14:paraId="5F80E477" w14:textId="77777777" w:rsidR="00E05D1A" w:rsidRPr="00DD25C8" w:rsidRDefault="00E05D1A" w:rsidP="00A9516B">
      <w:pPr>
        <w:adjustRightInd w:val="0"/>
        <w:snapToGrid w:val="0"/>
        <w:spacing w:line="300" w:lineRule="auto"/>
        <w:ind w:firstLineChars="200" w:firstLine="562"/>
        <w:rPr>
          <w:rFonts w:ascii="Times New Roman" w:eastAsia="宋体" w:hAnsi="Times New Roman"/>
          <w:b/>
          <w:bCs/>
          <w:sz w:val="28"/>
          <w:szCs w:val="24"/>
        </w:rPr>
      </w:pPr>
      <w:r w:rsidRPr="00DD25C8">
        <w:rPr>
          <w:rFonts w:ascii="Times New Roman" w:eastAsia="宋体" w:hAnsi="Times New Roman" w:hint="eastAsia"/>
          <w:b/>
          <w:bCs/>
          <w:sz w:val="28"/>
          <w:szCs w:val="24"/>
        </w:rPr>
        <w:t>十二、学位论文评审与答辩</w:t>
      </w:r>
    </w:p>
    <w:p w14:paraId="297A20EB" w14:textId="703F0172" w:rsidR="00E05D1A" w:rsidRPr="007F320A" w:rsidRDefault="00E05D1A" w:rsidP="00A9516B">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学术学位硕士研究生完成培养方案中规定的所有环节，成绩合格，达到培养方案规定的学分要求，符合学校相关规定的，可申请学位论文评审与答辩。学位论文评审与答辩一般在硕士研究生入学后的第六学期进行。学位论文评审与答辩按照依据《中国石油大学（华东）学位授予工作细则》（中石大东发</w:t>
      </w:r>
      <w:r w:rsidRPr="007F320A">
        <w:rPr>
          <w:rFonts w:ascii="Times New Roman" w:eastAsia="宋体" w:hAnsi="Times New Roman"/>
          <w:sz w:val="28"/>
          <w:szCs w:val="24"/>
        </w:rPr>
        <w:t>[2015]33</w:t>
      </w:r>
      <w:r w:rsidRPr="007F320A">
        <w:rPr>
          <w:rFonts w:ascii="Times New Roman" w:eastAsia="宋体" w:hAnsi="Times New Roman"/>
          <w:sz w:val="28"/>
          <w:szCs w:val="24"/>
        </w:rPr>
        <w:t>号）和其他有关规定进行。</w:t>
      </w:r>
    </w:p>
    <w:p w14:paraId="1856655E" w14:textId="2CBF6F0E" w:rsidR="00E05D1A" w:rsidRDefault="00E05D1A" w:rsidP="00E83626">
      <w:pPr>
        <w:adjustRightInd w:val="0"/>
        <w:snapToGrid w:val="0"/>
        <w:spacing w:line="300" w:lineRule="auto"/>
        <w:ind w:firstLineChars="200" w:firstLine="560"/>
        <w:rPr>
          <w:rFonts w:ascii="Times New Roman" w:eastAsia="宋体" w:hAnsi="Times New Roman"/>
          <w:sz w:val="28"/>
          <w:szCs w:val="24"/>
        </w:rPr>
      </w:pPr>
      <w:r w:rsidRPr="007F320A">
        <w:rPr>
          <w:rFonts w:ascii="Times New Roman" w:eastAsia="宋体" w:hAnsi="Times New Roman" w:hint="eastAsia"/>
          <w:sz w:val="28"/>
          <w:szCs w:val="24"/>
        </w:rPr>
        <w:t>通过学位论文答辩，符合毕业条件颁发相应学科毕业证书。达到本学科学位（授予）标准及其他有关要求，符合学位授予条件的，可依据《中国石油大学（华东）学位授予工作细则》（中石大东发</w:t>
      </w:r>
      <w:r w:rsidRPr="007F320A">
        <w:rPr>
          <w:rFonts w:ascii="Times New Roman" w:eastAsia="宋体" w:hAnsi="Times New Roman"/>
          <w:sz w:val="28"/>
          <w:szCs w:val="24"/>
        </w:rPr>
        <w:t>[2015]33</w:t>
      </w:r>
      <w:r w:rsidRPr="007F320A">
        <w:rPr>
          <w:rFonts w:ascii="Times New Roman" w:eastAsia="宋体" w:hAnsi="Times New Roman"/>
          <w:sz w:val="28"/>
          <w:szCs w:val="24"/>
        </w:rPr>
        <w:t>号）审批，</w:t>
      </w:r>
      <w:r w:rsidRPr="007F320A">
        <w:rPr>
          <w:rFonts w:ascii="Times New Roman" w:eastAsia="宋体" w:hAnsi="Times New Roman" w:hint="eastAsia"/>
          <w:sz w:val="28"/>
          <w:szCs w:val="24"/>
        </w:rPr>
        <w:t>授予管理学硕士学位。</w:t>
      </w:r>
    </w:p>
    <w:sectPr w:rsidR="00E05D1A" w:rsidSect="00E83626">
      <w:footerReference w:type="default" r:id="rId8"/>
      <w:pgSz w:w="11906" w:h="16838"/>
      <w:pgMar w:top="1134"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7ED3" w14:textId="77777777" w:rsidR="00937B99" w:rsidRDefault="00937B99" w:rsidP="00A6400B">
      <w:r>
        <w:separator/>
      </w:r>
    </w:p>
  </w:endnote>
  <w:endnote w:type="continuationSeparator" w:id="0">
    <w:p w14:paraId="57AB3225" w14:textId="77777777" w:rsidR="00937B99" w:rsidRDefault="00937B99" w:rsidP="00A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113043"/>
      <w:docPartObj>
        <w:docPartGallery w:val="Page Numbers (Bottom of Page)"/>
        <w:docPartUnique/>
      </w:docPartObj>
    </w:sdtPr>
    <w:sdtEndPr>
      <w:rPr>
        <w:rFonts w:ascii="Times New Roman" w:hAnsi="Times New Roman" w:cs="Times New Roman"/>
      </w:rPr>
    </w:sdtEndPr>
    <w:sdtContent>
      <w:p w14:paraId="07FA7FA8" w14:textId="0E3CA540" w:rsidR="0048022A" w:rsidRPr="0048022A" w:rsidRDefault="0048022A">
        <w:pPr>
          <w:pStyle w:val="a6"/>
          <w:jc w:val="center"/>
          <w:rPr>
            <w:rFonts w:ascii="Times New Roman" w:hAnsi="Times New Roman" w:cs="Times New Roman"/>
          </w:rPr>
        </w:pPr>
        <w:r w:rsidRPr="0048022A">
          <w:rPr>
            <w:rFonts w:ascii="Times New Roman" w:hAnsi="Times New Roman" w:cs="Times New Roman"/>
          </w:rPr>
          <w:fldChar w:fldCharType="begin"/>
        </w:r>
        <w:r w:rsidRPr="0048022A">
          <w:rPr>
            <w:rFonts w:ascii="Times New Roman" w:hAnsi="Times New Roman" w:cs="Times New Roman"/>
          </w:rPr>
          <w:instrText>PAGE   \* MERGEFORMAT</w:instrText>
        </w:r>
        <w:r w:rsidRPr="0048022A">
          <w:rPr>
            <w:rFonts w:ascii="Times New Roman" w:hAnsi="Times New Roman" w:cs="Times New Roman"/>
          </w:rPr>
          <w:fldChar w:fldCharType="separate"/>
        </w:r>
        <w:r w:rsidR="00B712FF" w:rsidRPr="00B712FF">
          <w:rPr>
            <w:rFonts w:ascii="Times New Roman" w:hAnsi="Times New Roman" w:cs="Times New Roman"/>
            <w:noProof/>
            <w:lang w:val="zh-CN"/>
          </w:rPr>
          <w:t>3</w:t>
        </w:r>
        <w:r w:rsidRPr="0048022A">
          <w:rPr>
            <w:rFonts w:ascii="Times New Roman" w:hAnsi="Times New Roman" w:cs="Times New Roman"/>
          </w:rPr>
          <w:fldChar w:fldCharType="end"/>
        </w:r>
      </w:p>
    </w:sdtContent>
  </w:sdt>
  <w:p w14:paraId="37642AEE" w14:textId="77777777" w:rsidR="00826B60" w:rsidRDefault="00826B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5B3D" w14:textId="77777777" w:rsidR="00937B99" w:rsidRDefault="00937B99" w:rsidP="00A6400B">
      <w:r>
        <w:separator/>
      </w:r>
    </w:p>
  </w:footnote>
  <w:footnote w:type="continuationSeparator" w:id="0">
    <w:p w14:paraId="60CF7B3A" w14:textId="77777777" w:rsidR="00937B99" w:rsidRDefault="00937B99" w:rsidP="00A6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16014"/>
    <w:multiLevelType w:val="hybridMultilevel"/>
    <w:tmpl w:val="A2D2C876"/>
    <w:lvl w:ilvl="0" w:tplc="7F14956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A6"/>
    <w:rsid w:val="00016218"/>
    <w:rsid w:val="000534B1"/>
    <w:rsid w:val="00097E92"/>
    <w:rsid w:val="00107CDC"/>
    <w:rsid w:val="0011195D"/>
    <w:rsid w:val="00121574"/>
    <w:rsid w:val="00150282"/>
    <w:rsid w:val="00157147"/>
    <w:rsid w:val="00172BBA"/>
    <w:rsid w:val="001F2AAA"/>
    <w:rsid w:val="00236806"/>
    <w:rsid w:val="00246819"/>
    <w:rsid w:val="002C2183"/>
    <w:rsid w:val="0031660E"/>
    <w:rsid w:val="00344626"/>
    <w:rsid w:val="00376949"/>
    <w:rsid w:val="003C0B95"/>
    <w:rsid w:val="00460C7B"/>
    <w:rsid w:val="0048022A"/>
    <w:rsid w:val="004B4FF2"/>
    <w:rsid w:val="004E2CA2"/>
    <w:rsid w:val="00501951"/>
    <w:rsid w:val="005151E8"/>
    <w:rsid w:val="00563804"/>
    <w:rsid w:val="00587B1D"/>
    <w:rsid w:val="00595671"/>
    <w:rsid w:val="005F7EED"/>
    <w:rsid w:val="00601FB4"/>
    <w:rsid w:val="00632C2B"/>
    <w:rsid w:val="006364B8"/>
    <w:rsid w:val="00643DA6"/>
    <w:rsid w:val="00673783"/>
    <w:rsid w:val="00693A15"/>
    <w:rsid w:val="007F320A"/>
    <w:rsid w:val="00826B60"/>
    <w:rsid w:val="00846A88"/>
    <w:rsid w:val="00862B80"/>
    <w:rsid w:val="00896D3B"/>
    <w:rsid w:val="008B7E66"/>
    <w:rsid w:val="00920B26"/>
    <w:rsid w:val="00937B99"/>
    <w:rsid w:val="009E4539"/>
    <w:rsid w:val="00A251CF"/>
    <w:rsid w:val="00A34E6A"/>
    <w:rsid w:val="00A6400B"/>
    <w:rsid w:val="00A67C50"/>
    <w:rsid w:val="00A83F37"/>
    <w:rsid w:val="00A9516B"/>
    <w:rsid w:val="00AA5D6C"/>
    <w:rsid w:val="00AC2C03"/>
    <w:rsid w:val="00B34724"/>
    <w:rsid w:val="00B47CDC"/>
    <w:rsid w:val="00B712FF"/>
    <w:rsid w:val="00B9704F"/>
    <w:rsid w:val="00C276CB"/>
    <w:rsid w:val="00CA682F"/>
    <w:rsid w:val="00D11CBE"/>
    <w:rsid w:val="00D2332C"/>
    <w:rsid w:val="00D37B1E"/>
    <w:rsid w:val="00D81989"/>
    <w:rsid w:val="00DB1584"/>
    <w:rsid w:val="00DD25C8"/>
    <w:rsid w:val="00E05D1A"/>
    <w:rsid w:val="00E82587"/>
    <w:rsid w:val="00E83626"/>
    <w:rsid w:val="00EC2A1C"/>
    <w:rsid w:val="00EF36D6"/>
    <w:rsid w:val="00F629EB"/>
    <w:rsid w:val="00F857A9"/>
    <w:rsid w:val="00FD5B20"/>
    <w:rsid w:val="00FE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5790A"/>
  <w15:chartTrackingRefBased/>
  <w15:docId w15:val="{FC6CBCAD-3D9A-4057-B86F-1D444985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16B"/>
    <w:pPr>
      <w:ind w:firstLineChars="200" w:firstLine="420"/>
    </w:pPr>
  </w:style>
  <w:style w:type="paragraph" w:styleId="a4">
    <w:name w:val="header"/>
    <w:basedOn w:val="a"/>
    <w:link w:val="a5"/>
    <w:uiPriority w:val="99"/>
    <w:unhideWhenUsed/>
    <w:rsid w:val="00A640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6400B"/>
    <w:rPr>
      <w:sz w:val="18"/>
      <w:szCs w:val="18"/>
    </w:rPr>
  </w:style>
  <w:style w:type="paragraph" w:styleId="a6">
    <w:name w:val="footer"/>
    <w:basedOn w:val="a"/>
    <w:link w:val="a7"/>
    <w:uiPriority w:val="99"/>
    <w:unhideWhenUsed/>
    <w:rsid w:val="00A6400B"/>
    <w:pPr>
      <w:tabs>
        <w:tab w:val="center" w:pos="4153"/>
        <w:tab w:val="right" w:pos="8306"/>
      </w:tabs>
      <w:snapToGrid w:val="0"/>
      <w:jc w:val="left"/>
    </w:pPr>
    <w:rPr>
      <w:sz w:val="18"/>
      <w:szCs w:val="18"/>
    </w:rPr>
  </w:style>
  <w:style w:type="character" w:customStyle="1" w:styleId="a7">
    <w:name w:val="页脚 字符"/>
    <w:basedOn w:val="a0"/>
    <w:link w:val="a6"/>
    <w:uiPriority w:val="99"/>
    <w:rsid w:val="00A6400B"/>
    <w:rPr>
      <w:sz w:val="18"/>
      <w:szCs w:val="18"/>
    </w:rPr>
  </w:style>
  <w:style w:type="character" w:customStyle="1" w:styleId="skip">
    <w:name w:val="skip"/>
    <w:basedOn w:val="a0"/>
    <w:rsid w:val="00D11CBE"/>
  </w:style>
  <w:style w:type="character" w:styleId="a8">
    <w:name w:val="Hyperlink"/>
    <w:basedOn w:val="a0"/>
    <w:uiPriority w:val="99"/>
    <w:semiHidden/>
    <w:unhideWhenUsed/>
    <w:rsid w:val="00D11CBE"/>
    <w:rPr>
      <w:color w:val="0000FF"/>
      <w:u w:val="single"/>
    </w:rPr>
  </w:style>
  <w:style w:type="character" w:styleId="a9">
    <w:name w:val="annotation reference"/>
    <w:basedOn w:val="a0"/>
    <w:uiPriority w:val="99"/>
    <w:semiHidden/>
    <w:unhideWhenUsed/>
    <w:rsid w:val="00107CDC"/>
    <w:rPr>
      <w:sz w:val="21"/>
      <w:szCs w:val="21"/>
    </w:rPr>
  </w:style>
  <w:style w:type="paragraph" w:styleId="aa">
    <w:name w:val="annotation text"/>
    <w:basedOn w:val="a"/>
    <w:link w:val="ab"/>
    <w:uiPriority w:val="99"/>
    <w:semiHidden/>
    <w:unhideWhenUsed/>
    <w:rsid w:val="00107CDC"/>
    <w:pPr>
      <w:jc w:val="left"/>
    </w:pPr>
  </w:style>
  <w:style w:type="character" w:customStyle="1" w:styleId="ab">
    <w:name w:val="批注文字 字符"/>
    <w:basedOn w:val="a0"/>
    <w:link w:val="aa"/>
    <w:uiPriority w:val="99"/>
    <w:semiHidden/>
    <w:rsid w:val="00107CDC"/>
  </w:style>
  <w:style w:type="paragraph" w:styleId="ac">
    <w:name w:val="annotation subject"/>
    <w:basedOn w:val="aa"/>
    <w:next w:val="aa"/>
    <w:link w:val="ad"/>
    <w:uiPriority w:val="99"/>
    <w:semiHidden/>
    <w:unhideWhenUsed/>
    <w:rsid w:val="00107CDC"/>
    <w:rPr>
      <w:b/>
      <w:bCs/>
    </w:rPr>
  </w:style>
  <w:style w:type="character" w:customStyle="1" w:styleId="ad">
    <w:name w:val="批注主题 字符"/>
    <w:basedOn w:val="ab"/>
    <w:link w:val="ac"/>
    <w:uiPriority w:val="99"/>
    <w:semiHidden/>
    <w:rsid w:val="00107CDC"/>
    <w:rPr>
      <w:b/>
      <w:bCs/>
    </w:rPr>
  </w:style>
  <w:style w:type="paragraph" w:styleId="ae">
    <w:name w:val="Balloon Text"/>
    <w:basedOn w:val="a"/>
    <w:link w:val="af"/>
    <w:uiPriority w:val="99"/>
    <w:semiHidden/>
    <w:unhideWhenUsed/>
    <w:rsid w:val="00107CDC"/>
    <w:rPr>
      <w:sz w:val="18"/>
      <w:szCs w:val="18"/>
    </w:rPr>
  </w:style>
  <w:style w:type="character" w:customStyle="1" w:styleId="af">
    <w:name w:val="批注框文本 字符"/>
    <w:basedOn w:val="a0"/>
    <w:link w:val="ae"/>
    <w:uiPriority w:val="99"/>
    <w:semiHidden/>
    <w:rsid w:val="00107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08037">
      <w:bodyDiv w:val="1"/>
      <w:marLeft w:val="0"/>
      <w:marRight w:val="0"/>
      <w:marTop w:val="0"/>
      <w:marBottom w:val="0"/>
      <w:divBdr>
        <w:top w:val="none" w:sz="0" w:space="0" w:color="auto"/>
        <w:left w:val="none" w:sz="0" w:space="0" w:color="auto"/>
        <w:bottom w:val="none" w:sz="0" w:space="0" w:color="auto"/>
        <w:right w:val="none" w:sz="0" w:space="0" w:color="auto"/>
      </w:divBdr>
    </w:div>
    <w:div w:id="19660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EC23-138A-4717-8999-47D8C8ED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 KUN</dc:creator>
  <cp:keywords/>
  <dc:description/>
  <cp:lastModifiedBy>LUAN KUN</cp:lastModifiedBy>
  <cp:revision>4</cp:revision>
  <dcterms:created xsi:type="dcterms:W3CDTF">2020-12-14T00:57:00Z</dcterms:created>
  <dcterms:modified xsi:type="dcterms:W3CDTF">2020-12-14T01:02:00Z</dcterms:modified>
</cp:coreProperties>
</file>